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宋体" w:hAnsi="宋体" w:eastAsia="宋体" w:cs="宋体"/>
        </w:rPr>
      </w:pPr>
    </w:p>
    <w:p>
      <w:pPr>
        <w:overflowPunct w:val="0"/>
        <w:rPr>
          <w:rFonts w:ascii="宋体" w:hAnsi="宋体" w:eastAsia="宋体" w:cs="宋体"/>
          <w:sz w:val="52"/>
          <w:szCs w:val="52"/>
        </w:rPr>
      </w:pPr>
    </w:p>
    <w:p>
      <w:pPr>
        <w:tabs>
          <w:tab w:val="left" w:pos="1050"/>
          <w:tab w:val="right" w:leader="dot" w:pos="9402"/>
        </w:tabs>
        <w:spacing w:line="1200" w:lineRule="exact"/>
        <w:jc w:val="center"/>
        <w:rPr>
          <w:rFonts w:ascii="宋体" w:hAnsi="宋体" w:eastAsia="宋体" w:cs="宋体"/>
          <w:b/>
          <w:sz w:val="48"/>
          <w:szCs w:val="48"/>
        </w:rPr>
      </w:pPr>
      <w:r>
        <w:rPr>
          <w:rFonts w:hint="eastAsia" w:ascii="宋体" w:hAnsi="宋体" w:eastAsia="宋体" w:cs="宋体"/>
          <w:b/>
          <w:sz w:val="48"/>
          <w:szCs w:val="48"/>
        </w:rPr>
        <w:t>南通农副产品物流有限公司员工工作服</w:t>
      </w:r>
    </w:p>
    <w:p>
      <w:pPr>
        <w:tabs>
          <w:tab w:val="left" w:pos="1050"/>
          <w:tab w:val="right" w:leader="dot" w:pos="9402"/>
        </w:tabs>
        <w:spacing w:line="1200" w:lineRule="exact"/>
        <w:jc w:val="center"/>
        <w:rPr>
          <w:rFonts w:ascii="宋体" w:hAnsi="宋体" w:eastAsia="宋体" w:cs="宋体"/>
          <w:b/>
          <w:sz w:val="48"/>
          <w:szCs w:val="48"/>
        </w:rPr>
      </w:pPr>
      <w:r>
        <w:rPr>
          <w:rFonts w:hint="eastAsia" w:ascii="宋体" w:hAnsi="宋体" w:eastAsia="宋体" w:cs="宋体"/>
          <w:b/>
          <w:sz w:val="48"/>
          <w:szCs w:val="48"/>
        </w:rPr>
        <w:t>清洗服务项目</w:t>
      </w:r>
    </w:p>
    <w:p>
      <w:pPr>
        <w:tabs>
          <w:tab w:val="left" w:pos="1050"/>
          <w:tab w:val="right" w:leader="dot" w:pos="9402"/>
        </w:tabs>
        <w:spacing w:line="1200" w:lineRule="exact"/>
        <w:jc w:val="center"/>
        <w:rPr>
          <w:rFonts w:ascii="宋体" w:hAnsi="宋体" w:eastAsia="宋体" w:cs="宋体"/>
          <w:b/>
          <w:sz w:val="48"/>
          <w:szCs w:val="48"/>
        </w:rPr>
      </w:pPr>
    </w:p>
    <w:p>
      <w:pPr>
        <w:tabs>
          <w:tab w:val="left" w:pos="1050"/>
          <w:tab w:val="right" w:leader="dot" w:pos="9402"/>
        </w:tabs>
        <w:spacing w:line="1600" w:lineRule="exact"/>
        <w:jc w:val="center"/>
        <w:rPr>
          <w:rFonts w:ascii="宋体" w:hAnsi="宋体" w:eastAsia="宋体" w:cs="宋体"/>
          <w:sz w:val="72"/>
          <w:szCs w:val="72"/>
        </w:rPr>
      </w:pPr>
      <w:r>
        <w:rPr>
          <w:rFonts w:hint="eastAsia" w:ascii="宋体" w:hAnsi="宋体" w:eastAsia="宋体" w:cs="宋体"/>
          <w:w w:val="80"/>
          <w:sz w:val="72"/>
          <w:szCs w:val="72"/>
        </w:rPr>
        <w:t>竞争性磋商文件</w:t>
      </w:r>
    </w:p>
    <w:p>
      <w:pPr>
        <w:jc w:val="center"/>
        <w:rPr>
          <w:rFonts w:ascii="宋体" w:hAnsi="宋体" w:eastAsia="宋体" w:cs="宋体"/>
          <w:b/>
          <w:sz w:val="44"/>
          <w:szCs w:val="44"/>
        </w:rPr>
      </w:pPr>
    </w:p>
    <w:p>
      <w:pPr>
        <w:tabs>
          <w:tab w:val="left" w:pos="1050"/>
          <w:tab w:val="right" w:leader="dot" w:pos="9402"/>
        </w:tabs>
        <w:spacing w:line="520" w:lineRule="exact"/>
        <w:jc w:val="center"/>
        <w:rPr>
          <w:rFonts w:ascii="宋体" w:hAnsi="宋体" w:eastAsia="宋体" w:cs="宋体"/>
          <w:w w:val="80"/>
          <w:sz w:val="36"/>
          <w:szCs w:val="36"/>
        </w:rPr>
      </w:pPr>
      <w:r>
        <w:rPr>
          <w:rFonts w:hint="eastAsia" w:ascii="宋体" w:hAnsi="宋体" w:eastAsia="宋体" w:cs="宋体"/>
          <w:w w:val="80"/>
          <w:sz w:val="36"/>
          <w:szCs w:val="36"/>
        </w:rPr>
        <w:t>（资格后审）</w:t>
      </w:r>
    </w:p>
    <w:p>
      <w:pPr>
        <w:snapToGrid w:val="0"/>
        <w:spacing w:line="360" w:lineRule="auto"/>
        <w:rPr>
          <w:rFonts w:ascii="宋体" w:hAnsi="宋体" w:eastAsia="宋体" w:cs="宋体"/>
          <w:b/>
          <w:sz w:val="36"/>
        </w:rPr>
      </w:pPr>
    </w:p>
    <w:p>
      <w:pPr>
        <w:snapToGrid w:val="0"/>
        <w:spacing w:line="360" w:lineRule="auto"/>
        <w:rPr>
          <w:rFonts w:ascii="宋体" w:hAnsi="宋体" w:eastAsia="宋体" w:cs="宋体"/>
          <w:b/>
          <w:sz w:val="36"/>
        </w:rPr>
      </w:pPr>
    </w:p>
    <w:p>
      <w:pPr>
        <w:snapToGrid w:val="0"/>
        <w:spacing w:line="360" w:lineRule="auto"/>
        <w:rPr>
          <w:rFonts w:ascii="宋体" w:hAnsi="宋体" w:eastAsia="宋体" w:cs="宋体"/>
          <w:b/>
          <w:sz w:val="36"/>
        </w:rPr>
      </w:pPr>
    </w:p>
    <w:p>
      <w:pPr>
        <w:snapToGrid w:val="0"/>
        <w:spacing w:line="360" w:lineRule="auto"/>
        <w:rPr>
          <w:rFonts w:ascii="宋体" w:hAnsi="宋体" w:eastAsia="宋体" w:cs="宋体"/>
          <w:b/>
          <w:sz w:val="36"/>
        </w:rPr>
      </w:pPr>
    </w:p>
    <w:p>
      <w:pPr>
        <w:pStyle w:val="101"/>
        <w:rPr>
          <w:rFonts w:ascii="宋体" w:hAnsi="宋体"/>
          <w:lang w:eastAsia="zh-CN" w:bidi="ar-SA"/>
        </w:rPr>
      </w:pPr>
    </w:p>
    <w:p>
      <w:pPr>
        <w:snapToGrid w:val="0"/>
        <w:spacing w:line="360" w:lineRule="auto"/>
        <w:rPr>
          <w:rFonts w:ascii="宋体" w:hAnsi="宋体" w:eastAsia="宋体" w:cs="宋体"/>
          <w:b/>
          <w:sz w:val="36"/>
        </w:rPr>
      </w:pPr>
    </w:p>
    <w:p>
      <w:pPr>
        <w:snapToGrid w:val="0"/>
        <w:spacing w:line="360" w:lineRule="auto"/>
        <w:ind w:firstLine="1280" w:firstLineChars="500"/>
        <w:jc w:val="left"/>
        <w:rPr>
          <w:rFonts w:ascii="宋体" w:hAnsi="宋体" w:eastAsia="宋体"/>
          <w:w w:val="80"/>
          <w:sz w:val="32"/>
          <w:szCs w:val="32"/>
        </w:rPr>
      </w:pPr>
      <w:r>
        <w:rPr>
          <w:rStyle w:val="88"/>
          <w:rFonts w:hint="eastAsia" w:ascii="宋体" w:hAnsi="宋体" w:eastAsia="宋体"/>
          <w:w w:val="80"/>
          <w:sz w:val="32"/>
          <w:szCs w:val="32"/>
        </w:rPr>
        <w:t>采购人：</w:t>
      </w:r>
      <w:r>
        <w:rPr>
          <w:rFonts w:hint="eastAsia" w:ascii="宋体" w:hAnsi="宋体" w:eastAsia="宋体"/>
          <w:w w:val="80"/>
          <w:sz w:val="32"/>
          <w:szCs w:val="32"/>
        </w:rPr>
        <w:t>南通农副产品物流有限公司</w:t>
      </w:r>
    </w:p>
    <w:p>
      <w:pPr>
        <w:snapToGrid w:val="0"/>
        <w:spacing w:line="360" w:lineRule="auto"/>
        <w:ind w:firstLine="1280" w:firstLineChars="500"/>
        <w:jc w:val="left"/>
        <w:rPr>
          <w:rFonts w:ascii="宋体" w:hAnsi="宋体" w:eastAsia="宋体" w:cs="宋体"/>
          <w:w w:val="80"/>
          <w:sz w:val="32"/>
          <w:szCs w:val="32"/>
        </w:rPr>
      </w:pPr>
      <w:r>
        <w:rPr>
          <w:rFonts w:hint="eastAsia" w:ascii="宋体" w:hAnsi="宋体" w:eastAsia="宋体" w:cs="宋体"/>
          <w:w w:val="80"/>
          <w:sz w:val="32"/>
          <w:szCs w:val="32"/>
        </w:rPr>
        <w:t>采购代理机构：南通通城建设工程项目管理有限公司</w:t>
      </w:r>
    </w:p>
    <w:p>
      <w:pPr>
        <w:tabs>
          <w:tab w:val="left" w:pos="1050"/>
          <w:tab w:val="right" w:leader="dot" w:pos="9402"/>
        </w:tabs>
        <w:spacing w:line="520" w:lineRule="exact"/>
        <w:ind w:firstLine="3637" w:firstLineChars="1421"/>
        <w:jc w:val="left"/>
        <w:rPr>
          <w:rFonts w:ascii="宋体" w:hAnsi="宋体" w:eastAsia="宋体" w:cs="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pgNumType w:start="1"/>
          <w:cols w:space="720" w:num="1"/>
          <w:titlePg/>
          <w:rtlGutter w:val="1"/>
          <w:docGrid w:linePitch="380" w:charSpace="-5735"/>
        </w:sectPr>
      </w:pPr>
      <w:r>
        <w:rPr>
          <w:rFonts w:hint="eastAsia" w:ascii="宋体" w:hAnsi="宋体" w:eastAsia="宋体" w:cs="宋体"/>
          <w:w w:val="80"/>
          <w:sz w:val="32"/>
          <w:szCs w:val="32"/>
        </w:rPr>
        <w:t>二○二一年四月</w:t>
      </w:r>
    </w:p>
    <w:p>
      <w:pPr>
        <w:jc w:val="center"/>
        <w:rPr>
          <w:rFonts w:ascii="宋体" w:hAnsi="宋体" w:eastAsia="宋体" w:cs="宋体"/>
          <w:b/>
          <w:sz w:val="44"/>
          <w:szCs w:val="44"/>
        </w:rPr>
      </w:pPr>
      <w:r>
        <w:rPr>
          <w:rFonts w:hint="eastAsia" w:ascii="宋体" w:hAnsi="宋体" w:eastAsia="宋体" w:cs="宋体"/>
          <w:b/>
          <w:sz w:val="44"/>
          <w:szCs w:val="44"/>
        </w:rPr>
        <w:t>竞争性磋商文件备案表</w:t>
      </w:r>
    </w:p>
    <w:p>
      <w:pPr>
        <w:jc w:val="center"/>
        <w:rPr>
          <w:rFonts w:ascii="宋体" w:hAnsi="宋体" w:eastAsia="宋体" w:cs="宋体"/>
          <w:b/>
          <w:sz w:val="44"/>
          <w:szCs w:val="4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3" w:hRule="atLeast"/>
          <w:jc w:val="center"/>
        </w:trPr>
        <w:tc>
          <w:tcPr>
            <w:tcW w:w="9170" w:type="dxa"/>
            <w:vAlign w:val="center"/>
          </w:tcPr>
          <w:p>
            <w:pPr>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编制人：杨伟</w:t>
            </w:r>
          </w:p>
          <w:p>
            <w:pPr>
              <w:tabs>
                <w:tab w:val="left" w:pos="3492"/>
              </w:tabs>
              <w:spacing w:line="360" w:lineRule="auto"/>
              <w:ind w:firstLine="3000" w:firstLineChars="1200"/>
              <w:rPr>
                <w:rFonts w:ascii="宋体" w:hAnsi="宋体" w:eastAsia="宋体" w:cs="宋体"/>
                <w:position w:val="-48"/>
                <w:sz w:val="25"/>
              </w:rPr>
            </w:pPr>
            <w:r>
              <w:rPr>
                <w:rFonts w:hint="eastAsia" w:ascii="宋体" w:hAnsi="宋体" w:eastAsia="宋体" w:cs="宋体"/>
                <w:position w:val="-48"/>
                <w:sz w:val="25"/>
              </w:rPr>
              <w:t>日  期： 2021年4月28日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2" w:hRule="atLeast"/>
          <w:jc w:val="center"/>
        </w:trPr>
        <w:tc>
          <w:tcPr>
            <w:tcW w:w="9170" w:type="dxa"/>
          </w:tcPr>
          <w:p>
            <w:pPr>
              <w:spacing w:line="360" w:lineRule="auto"/>
              <w:rPr>
                <w:rFonts w:ascii="宋体" w:hAnsi="宋体" w:eastAsia="宋体" w:cs="宋体"/>
                <w:position w:val="-48"/>
                <w:sz w:val="25"/>
              </w:rPr>
            </w:pPr>
          </w:p>
          <w:p>
            <w:pPr>
              <w:spacing w:line="360" w:lineRule="auto"/>
              <w:ind w:firstLine="625" w:firstLineChars="250"/>
              <w:jc w:val="center"/>
              <w:rPr>
                <w:rFonts w:ascii="宋体" w:hAnsi="宋体" w:eastAsia="宋体" w:cs="宋体"/>
                <w:position w:val="-48"/>
                <w:sz w:val="25"/>
              </w:rPr>
            </w:pPr>
            <w:r>
              <w:rPr>
                <w:rFonts w:hint="eastAsia" w:ascii="宋体" w:hAnsi="宋体" w:eastAsia="宋体" w:cs="宋体"/>
                <w:position w:val="-48"/>
                <w:sz w:val="25"/>
              </w:rPr>
              <w:t>采购单位（盖章）             法定代表人（签字或盖章）</w:t>
            </w:r>
          </w:p>
          <w:p>
            <w:pPr>
              <w:spacing w:line="360" w:lineRule="auto"/>
              <w:rPr>
                <w:rFonts w:ascii="宋体" w:hAnsi="宋体" w:eastAsia="宋体" w:cs="宋体"/>
                <w:position w:val="-48"/>
                <w:sz w:val="25"/>
              </w:rPr>
            </w:pPr>
          </w:p>
          <w:p>
            <w:pPr>
              <w:pStyle w:val="5"/>
              <w:rPr>
                <w:rFonts w:ascii="宋体" w:hAnsi="宋体"/>
              </w:rPr>
            </w:pPr>
          </w:p>
          <w:p>
            <w:pPr>
              <w:spacing w:line="360" w:lineRule="auto"/>
              <w:ind w:firstLine="2750" w:firstLineChars="1100"/>
              <w:rPr>
                <w:rFonts w:ascii="宋体" w:hAnsi="宋体" w:eastAsia="宋体" w:cs="宋体"/>
                <w:position w:val="-48"/>
                <w:sz w:val="25"/>
              </w:rPr>
            </w:pPr>
            <w:r>
              <w:rPr>
                <w:rFonts w:hint="eastAsia" w:ascii="宋体" w:hAnsi="宋体" w:eastAsia="宋体" w:cs="宋体"/>
                <w:position w:val="-48"/>
                <w:sz w:val="25"/>
              </w:rPr>
              <w:t>日  期：2021年4月28日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9170" w:type="dxa"/>
            <w:vAlign w:val="center"/>
          </w:tcPr>
          <w:p>
            <w:pPr>
              <w:spacing w:line="360" w:lineRule="auto"/>
              <w:jc w:val="center"/>
              <w:rPr>
                <w:rFonts w:ascii="宋体" w:hAnsi="宋体" w:eastAsia="宋体" w:cs="宋体"/>
                <w:position w:val="-48"/>
                <w:sz w:val="25"/>
              </w:rPr>
            </w:pPr>
          </w:p>
          <w:p>
            <w:pPr>
              <w:spacing w:line="360" w:lineRule="auto"/>
              <w:jc w:val="center"/>
              <w:rPr>
                <w:rFonts w:ascii="宋体" w:hAnsi="宋体" w:eastAsia="宋体" w:cs="宋体"/>
                <w:position w:val="-48"/>
                <w:sz w:val="25"/>
              </w:rPr>
            </w:pPr>
            <w:r>
              <w:rPr>
                <w:rFonts w:hint="eastAsia" w:ascii="宋体" w:hAnsi="宋体" w:eastAsia="宋体" w:cs="宋体"/>
                <w:position w:val="-48"/>
                <w:sz w:val="25"/>
              </w:rPr>
              <w:t>代理机构（盖章）            法定代表人（签字或盖章）</w:t>
            </w:r>
          </w:p>
          <w:p>
            <w:pPr>
              <w:spacing w:line="360" w:lineRule="auto"/>
              <w:jc w:val="center"/>
              <w:rPr>
                <w:rFonts w:ascii="宋体" w:hAnsi="宋体" w:eastAsia="宋体" w:cs="宋体"/>
                <w:position w:val="-48"/>
                <w:sz w:val="25"/>
              </w:rPr>
            </w:pPr>
          </w:p>
          <w:p>
            <w:pPr>
              <w:pStyle w:val="101"/>
              <w:rPr>
                <w:rFonts w:ascii="宋体" w:hAnsi="宋体"/>
                <w:lang w:eastAsia="zh-CN" w:bidi="ar-SA"/>
              </w:rPr>
            </w:pPr>
          </w:p>
          <w:p>
            <w:pPr>
              <w:spacing w:line="360" w:lineRule="auto"/>
              <w:ind w:firstLine="2875" w:firstLineChars="1150"/>
              <w:rPr>
                <w:rFonts w:ascii="宋体" w:hAnsi="宋体" w:eastAsia="宋体" w:cs="宋体"/>
                <w:position w:val="-48"/>
                <w:sz w:val="25"/>
              </w:rPr>
            </w:pPr>
            <w:r>
              <w:rPr>
                <w:rFonts w:hint="eastAsia" w:ascii="宋体" w:hAnsi="宋体" w:eastAsia="宋体" w:cs="宋体"/>
                <w:position w:val="-48"/>
                <w:sz w:val="25"/>
              </w:rPr>
              <w:t>日  期：2021年4月28日</w:t>
            </w:r>
          </w:p>
          <w:p>
            <w:pPr>
              <w:pStyle w:val="101"/>
              <w:rPr>
                <w:rFonts w:ascii="宋体" w:hAnsi="宋体"/>
                <w:lang w:eastAsia="zh-CN" w:bidi="ar-SA"/>
              </w:rPr>
            </w:pPr>
          </w:p>
          <w:p>
            <w:pPr>
              <w:pStyle w:val="101"/>
              <w:rPr>
                <w:rFonts w:ascii="宋体" w:hAnsi="宋体"/>
                <w:lang w:eastAsia="zh-CN" w:bidi="ar-SA"/>
              </w:rPr>
            </w:pPr>
          </w:p>
        </w:tc>
      </w:tr>
    </w:tbl>
    <w:p>
      <w:pPr>
        <w:widowControl/>
        <w:jc w:val="center"/>
        <w:outlineLvl w:val="0"/>
        <w:rPr>
          <w:rFonts w:ascii="宋体" w:hAnsi="宋体" w:eastAsia="宋体" w:cs="宋体"/>
          <w:w w:val="80"/>
          <w:sz w:val="44"/>
          <w:szCs w:val="44"/>
        </w:rPr>
      </w:pPr>
    </w:p>
    <w:p>
      <w:pPr>
        <w:pStyle w:val="101"/>
        <w:rPr>
          <w:rFonts w:ascii="宋体" w:hAnsi="宋体"/>
          <w:lang w:eastAsia="zh-CN" w:bidi="ar-SA"/>
        </w:rPr>
      </w:pPr>
    </w:p>
    <w:p>
      <w:pPr>
        <w:widowControl/>
        <w:jc w:val="center"/>
        <w:outlineLvl w:val="0"/>
        <w:rPr>
          <w:rFonts w:ascii="宋体" w:hAnsi="宋体" w:eastAsia="宋体" w:cs="宋体"/>
          <w:b/>
          <w:sz w:val="30"/>
        </w:rPr>
      </w:pPr>
      <w:r>
        <w:rPr>
          <w:rFonts w:hint="eastAsia" w:ascii="宋体" w:hAnsi="宋体" w:eastAsia="宋体" w:cs="宋体"/>
          <w:b/>
          <w:w w:val="80"/>
          <w:sz w:val="44"/>
          <w:szCs w:val="44"/>
        </w:rPr>
        <w:t>目  录</w:t>
      </w:r>
    </w:p>
    <w:p>
      <w:pPr>
        <w:pStyle w:val="31"/>
        <w:tabs>
          <w:tab w:val="right" w:leader="dot" w:pos="9072"/>
        </w:tabs>
        <w:spacing w:line="1200" w:lineRule="exact"/>
        <w:ind w:right="-2"/>
        <w:jc w:val="center"/>
        <w:rPr>
          <w:rFonts w:ascii="宋体" w:hAnsi="宋体" w:eastAsia="宋体" w:cs="宋体"/>
          <w:szCs w:val="24"/>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TOC \o "1-1"</w:instrText>
      </w:r>
      <w:r>
        <w:rPr>
          <w:rFonts w:hint="eastAsia" w:ascii="宋体" w:hAnsi="宋体" w:eastAsia="宋体" w:cs="宋体"/>
          <w:b/>
          <w:bCs/>
          <w:sz w:val="30"/>
          <w:szCs w:val="30"/>
        </w:rPr>
        <w:fldChar w:fldCharType="separate"/>
      </w:r>
      <w:r>
        <w:rPr>
          <w:rFonts w:hint="eastAsia" w:ascii="宋体" w:hAnsi="宋体" w:eastAsia="宋体" w:cs="宋体"/>
          <w:szCs w:val="24"/>
        </w:rPr>
        <w:t>第一章 竞争性磋商公告</w:t>
      </w:r>
      <w:r>
        <w:rPr>
          <w:rFonts w:hint="eastAsia" w:ascii="宋体" w:hAnsi="宋体" w:eastAsia="宋体" w:cs="宋体"/>
          <w:szCs w:val="24"/>
        </w:rPr>
        <w:tab/>
      </w:r>
      <w:r>
        <w:rPr>
          <w:rFonts w:hint="eastAsia" w:ascii="宋体" w:hAnsi="宋体" w:eastAsia="宋体" w:cs="宋体"/>
          <w:szCs w:val="24"/>
        </w:rPr>
        <w:t>4</w:t>
      </w:r>
    </w:p>
    <w:p>
      <w:pPr>
        <w:pStyle w:val="31"/>
        <w:tabs>
          <w:tab w:val="right" w:leader="dot" w:pos="9072"/>
        </w:tabs>
        <w:spacing w:line="1200" w:lineRule="exact"/>
        <w:ind w:right="-2"/>
        <w:jc w:val="center"/>
        <w:rPr>
          <w:rFonts w:ascii="宋体" w:hAnsi="宋体" w:eastAsia="宋体" w:cs="宋体"/>
          <w:szCs w:val="24"/>
        </w:rPr>
      </w:pPr>
      <w:r>
        <w:rPr>
          <w:rFonts w:hint="eastAsia" w:ascii="宋体" w:hAnsi="宋体" w:eastAsia="宋体" w:cs="宋体"/>
          <w:szCs w:val="24"/>
        </w:rPr>
        <w:t>第二章 供应商须知</w:t>
      </w:r>
      <w:r>
        <w:rPr>
          <w:rFonts w:hint="eastAsia" w:ascii="宋体" w:hAnsi="宋体" w:eastAsia="宋体" w:cs="宋体"/>
          <w:szCs w:val="24"/>
        </w:rPr>
        <w:tab/>
      </w:r>
      <w:r>
        <w:rPr>
          <w:rFonts w:hint="eastAsia" w:ascii="宋体" w:hAnsi="宋体" w:eastAsia="宋体" w:cs="宋体"/>
          <w:szCs w:val="24"/>
        </w:rPr>
        <w:t>7</w:t>
      </w:r>
    </w:p>
    <w:p>
      <w:pPr>
        <w:pStyle w:val="31"/>
        <w:tabs>
          <w:tab w:val="right" w:leader="dot" w:pos="9072"/>
        </w:tabs>
        <w:spacing w:line="1200" w:lineRule="exact"/>
        <w:ind w:right="-2"/>
        <w:jc w:val="center"/>
        <w:rPr>
          <w:rFonts w:ascii="宋体" w:hAnsi="宋体" w:eastAsia="宋体" w:cs="宋体"/>
          <w:szCs w:val="24"/>
        </w:rPr>
      </w:pPr>
      <w:r>
        <w:rPr>
          <w:rFonts w:hint="eastAsia" w:ascii="宋体" w:hAnsi="宋体" w:eastAsia="宋体" w:cs="宋体"/>
          <w:szCs w:val="24"/>
        </w:rPr>
        <w:t>第三章 项目需求</w:t>
      </w:r>
      <w:r>
        <w:rPr>
          <w:rFonts w:hint="eastAsia" w:ascii="宋体" w:hAnsi="宋体" w:eastAsia="宋体" w:cs="宋体"/>
          <w:szCs w:val="24"/>
        </w:rPr>
        <w:tab/>
      </w:r>
      <w:r>
        <w:rPr>
          <w:rFonts w:hint="eastAsia" w:ascii="宋体" w:hAnsi="宋体" w:eastAsia="宋体" w:cs="宋体"/>
          <w:szCs w:val="24"/>
        </w:rPr>
        <w:t>13</w:t>
      </w:r>
    </w:p>
    <w:p>
      <w:pPr>
        <w:pStyle w:val="31"/>
        <w:tabs>
          <w:tab w:val="right" w:leader="dot" w:pos="9072"/>
        </w:tabs>
        <w:spacing w:line="1200" w:lineRule="exact"/>
        <w:ind w:right="-2"/>
        <w:jc w:val="center"/>
        <w:rPr>
          <w:rFonts w:hint="eastAsia" w:ascii="宋体" w:hAnsi="宋体" w:eastAsia="宋体" w:cs="宋体"/>
          <w:szCs w:val="24"/>
          <w:lang w:eastAsia="zh-CN"/>
        </w:rPr>
      </w:pPr>
      <w:r>
        <w:rPr>
          <w:rFonts w:hint="eastAsia" w:ascii="宋体" w:hAnsi="宋体" w:eastAsia="宋体" w:cs="宋体"/>
          <w:szCs w:val="24"/>
        </w:rPr>
        <w:t>第四章 评审方法和程序</w:t>
      </w:r>
      <w:r>
        <w:rPr>
          <w:rFonts w:hint="eastAsia" w:ascii="宋体" w:hAnsi="宋体" w:eastAsia="宋体" w:cs="宋体"/>
          <w:szCs w:val="24"/>
        </w:rPr>
        <w:tab/>
      </w:r>
      <w:r>
        <w:rPr>
          <w:rFonts w:hint="eastAsia" w:ascii="宋体" w:hAnsi="宋体" w:eastAsia="宋体" w:cs="宋体"/>
          <w:szCs w:val="24"/>
        </w:rPr>
        <w:t>1</w:t>
      </w:r>
      <w:r>
        <w:rPr>
          <w:rFonts w:hint="eastAsia" w:ascii="宋体" w:hAnsi="宋体" w:eastAsia="宋体" w:cs="宋体"/>
          <w:szCs w:val="24"/>
          <w:lang w:val="en-US" w:eastAsia="zh-CN"/>
        </w:rPr>
        <w:t>5</w:t>
      </w:r>
    </w:p>
    <w:p>
      <w:pPr>
        <w:pStyle w:val="31"/>
        <w:tabs>
          <w:tab w:val="right" w:leader="dot" w:pos="9072"/>
        </w:tabs>
        <w:spacing w:line="1200" w:lineRule="exact"/>
        <w:ind w:right="-2"/>
        <w:jc w:val="center"/>
        <w:rPr>
          <w:rFonts w:hint="eastAsia" w:ascii="宋体" w:hAnsi="宋体" w:eastAsia="宋体" w:cs="宋体"/>
          <w:szCs w:val="24"/>
          <w:lang w:eastAsia="zh-CN"/>
        </w:rPr>
      </w:pPr>
      <w:r>
        <w:rPr>
          <w:rFonts w:hint="eastAsia" w:ascii="宋体" w:hAnsi="宋体" w:eastAsia="宋体" w:cs="宋体"/>
          <w:szCs w:val="24"/>
        </w:rPr>
        <w:t>第五章 合同授予</w:t>
      </w:r>
      <w:r>
        <w:rPr>
          <w:rFonts w:hint="eastAsia" w:ascii="宋体" w:hAnsi="宋体" w:eastAsia="宋体" w:cs="宋体"/>
          <w:szCs w:val="24"/>
        </w:rPr>
        <w:tab/>
      </w:r>
      <w:r>
        <w:rPr>
          <w:rFonts w:hint="eastAsia" w:ascii="宋体" w:hAnsi="宋体" w:eastAsia="宋体" w:cs="宋体"/>
          <w:szCs w:val="24"/>
        </w:rPr>
        <w:t>2</w:t>
      </w:r>
      <w:r>
        <w:rPr>
          <w:rFonts w:hint="eastAsia" w:ascii="宋体" w:hAnsi="宋体" w:eastAsia="宋体" w:cs="宋体"/>
          <w:szCs w:val="24"/>
          <w:lang w:val="en-US" w:eastAsia="zh-CN"/>
        </w:rPr>
        <w:t>3</w:t>
      </w:r>
    </w:p>
    <w:p>
      <w:pPr>
        <w:pStyle w:val="31"/>
        <w:tabs>
          <w:tab w:val="right" w:leader="dot" w:pos="9072"/>
        </w:tabs>
        <w:spacing w:line="1200" w:lineRule="exact"/>
        <w:ind w:right="-2"/>
        <w:jc w:val="center"/>
        <w:rPr>
          <w:rFonts w:hint="default" w:ascii="宋体" w:hAnsi="宋体" w:eastAsia="宋体" w:cs="宋体"/>
          <w:szCs w:val="24"/>
          <w:lang w:val="en-US" w:eastAsia="zh-CN"/>
        </w:rPr>
      </w:pPr>
      <w:r>
        <w:rPr>
          <w:rFonts w:hint="eastAsia" w:ascii="宋体" w:hAnsi="宋体" w:eastAsia="宋体" w:cs="宋体"/>
          <w:szCs w:val="24"/>
        </w:rPr>
        <w:t>第六章 履约验收及付款</w:t>
      </w:r>
      <w:r>
        <w:rPr>
          <w:rFonts w:hint="eastAsia" w:ascii="宋体" w:hAnsi="宋体" w:eastAsia="宋体" w:cs="宋体"/>
          <w:szCs w:val="24"/>
        </w:rPr>
        <w:tab/>
      </w:r>
      <w:r>
        <w:rPr>
          <w:rFonts w:hint="eastAsia" w:ascii="宋体" w:hAnsi="宋体" w:eastAsia="宋体" w:cs="宋体"/>
          <w:szCs w:val="24"/>
          <w:lang w:val="en-US" w:eastAsia="zh-CN"/>
        </w:rPr>
        <w:t>26</w:t>
      </w:r>
    </w:p>
    <w:p>
      <w:pPr>
        <w:pStyle w:val="31"/>
        <w:tabs>
          <w:tab w:val="right" w:leader="dot" w:pos="9072"/>
        </w:tabs>
        <w:spacing w:line="1200" w:lineRule="exact"/>
        <w:ind w:right="-2"/>
        <w:jc w:val="center"/>
        <w:rPr>
          <w:rFonts w:hint="default" w:ascii="宋体" w:hAnsi="宋体" w:eastAsia="宋体" w:cs="宋体"/>
          <w:szCs w:val="24"/>
          <w:lang w:val="en-US" w:eastAsia="zh-CN"/>
        </w:rPr>
      </w:pPr>
      <w:r>
        <w:rPr>
          <w:rFonts w:hint="eastAsia" w:ascii="宋体" w:hAnsi="宋体" w:eastAsia="宋体" w:cs="宋体"/>
          <w:szCs w:val="24"/>
        </w:rPr>
        <w:t>第七章 质疑与投诉</w:t>
      </w:r>
      <w:r>
        <w:rPr>
          <w:rFonts w:hint="eastAsia" w:ascii="宋体" w:hAnsi="宋体" w:eastAsia="宋体" w:cs="宋体"/>
          <w:szCs w:val="24"/>
        </w:rPr>
        <w:tab/>
      </w:r>
      <w:r>
        <w:rPr>
          <w:rFonts w:hint="eastAsia" w:ascii="宋体" w:hAnsi="宋体" w:eastAsia="宋体" w:cs="宋体"/>
          <w:szCs w:val="24"/>
          <w:lang w:val="en-US" w:eastAsia="zh-CN"/>
        </w:rPr>
        <w:t>27</w:t>
      </w:r>
    </w:p>
    <w:p>
      <w:pPr>
        <w:pStyle w:val="31"/>
        <w:tabs>
          <w:tab w:val="right" w:leader="dot" w:pos="9072"/>
        </w:tabs>
        <w:spacing w:line="1200" w:lineRule="exact"/>
        <w:ind w:right="-2"/>
        <w:jc w:val="center"/>
        <w:rPr>
          <w:rFonts w:hint="eastAsia" w:ascii="宋体" w:hAnsi="宋体" w:eastAsia="宋体" w:cs="宋体"/>
          <w:szCs w:val="24"/>
          <w:lang w:eastAsia="zh-CN"/>
        </w:rPr>
      </w:pPr>
      <w:r>
        <w:rPr>
          <w:rFonts w:hint="eastAsia" w:ascii="宋体" w:hAnsi="宋体" w:eastAsia="宋体" w:cs="宋体"/>
          <w:szCs w:val="24"/>
        </w:rPr>
        <w:t>第八章 磋商响应相关格式及文件</w:t>
      </w:r>
      <w:r>
        <w:rPr>
          <w:rFonts w:hint="eastAsia" w:ascii="宋体" w:hAnsi="宋体" w:eastAsia="宋体" w:cs="宋体"/>
          <w:szCs w:val="24"/>
        </w:rPr>
        <w:tab/>
      </w:r>
      <w:r>
        <w:rPr>
          <w:rFonts w:hint="eastAsia" w:ascii="宋体" w:hAnsi="宋体" w:eastAsia="宋体" w:cs="宋体"/>
          <w:szCs w:val="24"/>
        </w:rPr>
        <w:t>3</w:t>
      </w:r>
      <w:r>
        <w:rPr>
          <w:rFonts w:hint="eastAsia" w:ascii="宋体" w:hAnsi="宋体" w:eastAsia="宋体" w:cs="宋体"/>
          <w:szCs w:val="24"/>
          <w:lang w:val="en-US" w:eastAsia="zh-CN"/>
        </w:rPr>
        <w:t>0</w:t>
      </w:r>
    </w:p>
    <w:p>
      <w:pPr>
        <w:tabs>
          <w:tab w:val="right" w:leader="dot" w:pos="9072"/>
        </w:tabs>
        <w:spacing w:line="1200" w:lineRule="exact"/>
        <w:ind w:right="-2"/>
        <w:jc w:val="center"/>
        <w:rPr>
          <w:rFonts w:ascii="宋体" w:hAnsi="宋体" w:eastAsia="宋体" w:cs="宋体"/>
          <w:sz w:val="30"/>
          <w:szCs w:val="30"/>
        </w:rPr>
      </w:pPr>
    </w:p>
    <w:p>
      <w:pPr>
        <w:pStyle w:val="7"/>
        <w:tabs>
          <w:tab w:val="right" w:leader="dot" w:pos="9072"/>
        </w:tabs>
        <w:overflowPunct w:val="0"/>
        <w:ind w:firstLine="0"/>
        <w:jc w:val="center"/>
        <w:rPr>
          <w:rFonts w:ascii="宋体" w:hAnsi="宋体" w:eastAsia="宋体" w:cs="宋体"/>
          <w:b/>
          <w:bCs/>
          <w:sz w:val="30"/>
          <w:szCs w:val="30"/>
        </w:rPr>
      </w:pPr>
      <w:r>
        <w:rPr>
          <w:rFonts w:hint="eastAsia" w:ascii="宋体" w:hAnsi="宋体" w:eastAsia="宋体" w:cs="宋体"/>
          <w:b/>
          <w:bCs/>
          <w:sz w:val="30"/>
          <w:szCs w:val="30"/>
        </w:rPr>
        <w:fldChar w:fldCharType="end"/>
      </w:r>
      <w:bookmarkStart w:id="7" w:name="_GoBack"/>
      <w:bookmarkEnd w:id="7"/>
    </w:p>
    <w:p>
      <w:pPr>
        <w:pStyle w:val="7"/>
        <w:tabs>
          <w:tab w:val="right" w:leader="dot" w:pos="9072"/>
        </w:tabs>
        <w:overflowPunct w:val="0"/>
        <w:ind w:firstLine="0"/>
        <w:jc w:val="center"/>
        <w:rPr>
          <w:rFonts w:ascii="宋体" w:hAnsi="宋体" w:eastAsia="宋体" w:cs="宋体"/>
          <w:b/>
          <w:bCs/>
          <w:sz w:val="30"/>
          <w:szCs w:val="30"/>
        </w:rPr>
      </w:pPr>
    </w:p>
    <w:p>
      <w:pPr>
        <w:pStyle w:val="7"/>
        <w:tabs>
          <w:tab w:val="right" w:leader="dot" w:pos="9072"/>
        </w:tabs>
        <w:overflowPunct w:val="0"/>
        <w:ind w:firstLine="0"/>
        <w:jc w:val="center"/>
        <w:rPr>
          <w:rFonts w:ascii="宋体" w:hAnsi="宋体" w:eastAsia="宋体" w:cs="宋体"/>
          <w:b/>
          <w:bCs/>
          <w:sz w:val="30"/>
          <w:szCs w:val="30"/>
        </w:rPr>
      </w:pPr>
    </w:p>
    <w:p>
      <w:pPr>
        <w:pStyle w:val="7"/>
        <w:tabs>
          <w:tab w:val="right" w:leader="dot" w:pos="9072"/>
        </w:tabs>
        <w:overflowPunct w:val="0"/>
        <w:ind w:firstLine="0"/>
        <w:jc w:val="center"/>
        <w:rPr>
          <w:rFonts w:ascii="宋体" w:hAnsi="宋体" w:eastAsia="宋体" w:cs="宋体"/>
          <w:b/>
          <w:bCs/>
          <w:sz w:val="30"/>
          <w:szCs w:val="30"/>
        </w:rPr>
      </w:pPr>
    </w:p>
    <w:p>
      <w:pPr>
        <w:pStyle w:val="7"/>
        <w:tabs>
          <w:tab w:val="right" w:leader="dot" w:pos="9072"/>
        </w:tabs>
        <w:overflowPunct w:val="0"/>
        <w:ind w:firstLine="0"/>
        <w:jc w:val="center"/>
        <w:rPr>
          <w:rFonts w:ascii="宋体" w:hAnsi="宋体" w:eastAsia="宋体" w:cs="宋体"/>
          <w:b/>
          <w:bCs/>
          <w:sz w:val="30"/>
          <w:szCs w:val="30"/>
        </w:rPr>
      </w:pPr>
    </w:p>
    <w:p>
      <w:pPr>
        <w:pStyle w:val="7"/>
        <w:tabs>
          <w:tab w:val="right" w:leader="dot" w:pos="9072"/>
        </w:tabs>
        <w:overflowPunct w:val="0"/>
        <w:ind w:firstLine="0"/>
        <w:jc w:val="center"/>
        <w:rPr>
          <w:rFonts w:ascii="宋体" w:hAnsi="宋体" w:eastAsia="宋体" w:cs="宋体"/>
          <w:b/>
          <w:bCs/>
          <w:sz w:val="30"/>
          <w:szCs w:val="30"/>
        </w:rPr>
      </w:pPr>
    </w:p>
    <w:p>
      <w:pPr>
        <w:spacing w:line="360" w:lineRule="auto"/>
        <w:rPr>
          <w:rFonts w:ascii="宋体" w:hAnsi="宋体" w:eastAsia="宋体" w:cs="宋体"/>
          <w:sz w:val="24"/>
          <w:szCs w:val="24"/>
        </w:rPr>
      </w:pPr>
      <w:bookmarkStart w:id="0" w:name="_Toc363573853"/>
      <w:r>
        <w:rPr>
          <w:rFonts w:hint="eastAsia" w:ascii="宋体" w:hAnsi="宋体" w:eastAsia="宋体" w:cs="宋体"/>
          <w:sz w:val="24"/>
          <w:szCs w:val="24"/>
        </w:rPr>
        <w:t>尊敬的磋商响应供应商（以下称供应商）：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欢迎参加本采购项目的竞争性磋商。为了保证本次招标顺利进行，请在制作磋商响应文件（以下称投标文件）之前，仔细阅读本竞争性磋商文件的各项条款，并按要求制作和递交磋商响应文件。谢谢合作！</w:t>
      </w: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 xml:space="preserve">第一章  </w:t>
      </w:r>
      <w:bookmarkEnd w:id="0"/>
      <w:r>
        <w:rPr>
          <w:rFonts w:hint="eastAsia" w:ascii="宋体" w:hAnsi="宋体" w:eastAsia="宋体" w:cs="宋体"/>
          <w:b/>
          <w:w w:val="80"/>
          <w:sz w:val="32"/>
          <w:szCs w:val="32"/>
        </w:rPr>
        <w:t>竞争性磋商公告</w:t>
      </w:r>
    </w:p>
    <w:p>
      <w:pPr>
        <w:spacing w:line="360" w:lineRule="auto"/>
        <w:ind w:left="-3" w:leftChars="-1" w:firstLine="429"/>
        <w:rPr>
          <w:rFonts w:ascii="宋体" w:hAnsi="宋体" w:eastAsia="宋体" w:cs="宋体"/>
          <w:sz w:val="24"/>
          <w:szCs w:val="24"/>
        </w:rPr>
      </w:pPr>
      <w:r>
        <w:rPr>
          <w:rFonts w:hint="eastAsia" w:ascii="宋体" w:hAnsi="宋体" w:eastAsia="宋体" w:cs="宋体"/>
          <w:sz w:val="24"/>
          <w:szCs w:val="24"/>
          <w:u w:val="single"/>
        </w:rPr>
        <w:t>南通通城建设工程项目管理有限公司</w:t>
      </w:r>
      <w:r>
        <w:rPr>
          <w:rFonts w:hint="eastAsia" w:ascii="宋体" w:hAnsi="宋体" w:eastAsia="宋体" w:cs="宋体"/>
          <w:sz w:val="24"/>
          <w:szCs w:val="24"/>
        </w:rPr>
        <w:t>（以下称代理招标机构）受</w:t>
      </w:r>
      <w:r>
        <w:rPr>
          <w:rFonts w:hint="eastAsia" w:ascii="宋体" w:hAnsi="宋体" w:eastAsia="宋体" w:cs="宋体"/>
          <w:sz w:val="24"/>
          <w:szCs w:val="24"/>
          <w:u w:val="single"/>
        </w:rPr>
        <w:t>南通农副产品物流有限公司</w:t>
      </w:r>
      <w:r>
        <w:rPr>
          <w:rFonts w:hint="eastAsia" w:ascii="宋体" w:hAnsi="宋体" w:eastAsia="宋体" w:cs="宋体"/>
          <w:sz w:val="24"/>
          <w:szCs w:val="24"/>
        </w:rPr>
        <w:t>（以下称采购人，简称：通农物流）的委托，就</w:t>
      </w:r>
      <w:r>
        <w:rPr>
          <w:rFonts w:hint="eastAsia" w:ascii="宋体" w:hAnsi="宋体" w:eastAsia="宋体" w:cs="宋体"/>
          <w:sz w:val="24"/>
          <w:szCs w:val="24"/>
          <w:u w:val="single"/>
        </w:rPr>
        <w:t>南通农副产品物流有限公司员工工作服清洗服务项目</w:t>
      </w:r>
      <w:r>
        <w:rPr>
          <w:rFonts w:hint="eastAsia" w:ascii="宋体" w:hAnsi="宋体" w:eastAsia="宋体" w:cs="宋体"/>
          <w:sz w:val="24"/>
          <w:szCs w:val="24"/>
        </w:rPr>
        <w:t>，诚邀符合资格条件的潜在供应商参加磋商响应。</w:t>
      </w:r>
    </w:p>
    <w:p>
      <w:pPr>
        <w:spacing w:line="360" w:lineRule="auto"/>
        <w:ind w:left="-3" w:leftChars="-1" w:firstLine="429"/>
        <w:rPr>
          <w:rFonts w:ascii="宋体" w:hAnsi="宋体" w:eastAsia="宋体" w:cs="宋体"/>
          <w:sz w:val="24"/>
          <w:szCs w:val="24"/>
        </w:rPr>
      </w:pPr>
      <w:r>
        <w:rPr>
          <w:rFonts w:hint="eastAsia" w:ascii="宋体" w:hAnsi="宋体" w:eastAsia="宋体" w:cs="宋体"/>
          <w:sz w:val="24"/>
          <w:szCs w:val="24"/>
        </w:rPr>
        <w:t>一、项目名称：南通农副产品物流有限公司员工工作服清洗服务项目；</w:t>
      </w:r>
    </w:p>
    <w:p>
      <w:pPr>
        <w:spacing w:line="360" w:lineRule="auto"/>
        <w:ind w:left="-3" w:leftChars="-1" w:firstLine="429"/>
        <w:rPr>
          <w:rFonts w:ascii="宋体" w:hAnsi="宋体" w:eastAsia="宋体" w:cs="宋体"/>
          <w:sz w:val="24"/>
          <w:szCs w:val="24"/>
        </w:rPr>
      </w:pPr>
      <w:r>
        <w:rPr>
          <w:rFonts w:hint="eastAsia" w:ascii="宋体" w:hAnsi="宋体" w:eastAsia="宋体" w:cs="宋体"/>
          <w:sz w:val="24"/>
          <w:szCs w:val="24"/>
        </w:rPr>
        <w:t>二、项目预算：年度约13.88万元；</w:t>
      </w:r>
    </w:p>
    <w:p>
      <w:pPr>
        <w:numPr>
          <w:ilvl w:val="0"/>
          <w:numId w:val="1"/>
        </w:numPr>
        <w:spacing w:line="360" w:lineRule="auto"/>
        <w:ind w:left="-3" w:leftChars="-1" w:firstLine="429"/>
        <w:rPr>
          <w:rFonts w:ascii="宋体" w:hAnsi="宋体" w:eastAsia="宋体" w:cs="宋体"/>
          <w:sz w:val="24"/>
          <w:szCs w:val="24"/>
        </w:rPr>
      </w:pPr>
      <w:r>
        <w:rPr>
          <w:rFonts w:hint="eastAsia" w:ascii="宋体" w:hAnsi="宋体" w:eastAsia="宋体" w:cs="宋体"/>
          <w:sz w:val="24"/>
          <w:szCs w:val="24"/>
        </w:rPr>
        <w:t>项目需求：详见本磋商文件第三章；</w:t>
      </w:r>
    </w:p>
    <w:p>
      <w:pPr>
        <w:numPr>
          <w:ilvl w:val="0"/>
          <w:numId w:val="1"/>
        </w:numPr>
        <w:spacing w:line="360" w:lineRule="auto"/>
        <w:ind w:left="-3" w:leftChars="-1" w:firstLine="429"/>
        <w:rPr>
          <w:rFonts w:ascii="宋体" w:hAnsi="宋体" w:eastAsia="宋体" w:cs="宋体"/>
          <w:b/>
          <w:bCs/>
          <w:sz w:val="24"/>
          <w:szCs w:val="24"/>
        </w:rPr>
      </w:pPr>
      <w:r>
        <w:rPr>
          <w:rFonts w:hint="eastAsia" w:ascii="宋体" w:hAnsi="宋体" w:eastAsia="宋体" w:cs="宋体"/>
          <w:sz w:val="24"/>
          <w:szCs w:val="24"/>
        </w:rPr>
        <w:t>服务期限：暂定3年（36个月），合同一年一签</w:t>
      </w:r>
      <w:r>
        <w:rPr>
          <w:rFonts w:hint="eastAsia" w:ascii="宋体" w:hAnsi="宋体" w:eastAsia="宋体" w:cs="宋体"/>
          <w:b/>
          <w:bCs/>
          <w:sz w:val="24"/>
          <w:szCs w:val="24"/>
        </w:rPr>
        <w:t>。采购人每年对成交供应商进行服务满意度考核，由采购人职工代表主要从“清洗质量、清洗速度、收取衣便利、服务态度、网点情况等”，进行表决，满意度良好以上，采购人与成交供应商续签下一年度合同。否则采购人有权终止合同，另行招标。</w:t>
      </w:r>
    </w:p>
    <w:p>
      <w:pPr>
        <w:numPr>
          <w:ilvl w:val="0"/>
          <w:numId w:val="1"/>
        </w:numPr>
        <w:spacing w:line="360" w:lineRule="auto"/>
        <w:ind w:left="-3" w:leftChars="-1" w:firstLine="429"/>
        <w:rPr>
          <w:rFonts w:ascii="宋体" w:hAnsi="宋体" w:eastAsia="宋体" w:cs="宋体"/>
          <w:sz w:val="24"/>
          <w:szCs w:val="24"/>
        </w:rPr>
      </w:pPr>
      <w:r>
        <w:rPr>
          <w:rFonts w:hint="eastAsia" w:ascii="宋体" w:hAnsi="宋体" w:eastAsia="宋体" w:cs="宋体"/>
          <w:sz w:val="24"/>
          <w:szCs w:val="24"/>
        </w:rPr>
        <w:t>供应商资格：</w:t>
      </w:r>
    </w:p>
    <w:p>
      <w:pPr>
        <w:widowControl/>
        <w:spacing w:line="360" w:lineRule="auto"/>
        <w:ind w:firstLine="470" w:firstLineChars="196"/>
        <w:jc w:val="left"/>
        <w:rPr>
          <w:rFonts w:ascii="宋体" w:hAnsi="宋体" w:eastAsia="宋体" w:cs="宋体"/>
          <w:color w:val="000000"/>
          <w:sz w:val="24"/>
          <w:szCs w:val="24"/>
        </w:rPr>
      </w:pPr>
      <w:r>
        <w:rPr>
          <w:rFonts w:hint="eastAsia" w:ascii="宋体" w:hAnsi="宋体" w:eastAsia="宋体" w:cs="宋体"/>
          <w:sz w:val="24"/>
          <w:szCs w:val="24"/>
        </w:rPr>
        <w:t>1、符合政府采购法第二十二条规定：具有独立承担民事责任的能力；具有良好的商业信誉和健全的财务会计制度；具有履行合同所必需的设备和专业技术能力；有依法缴纳税收和社会保障资金的良好记录；参加本次采购活动前三</w:t>
      </w:r>
      <w:r>
        <w:rPr>
          <w:rFonts w:hint="eastAsia" w:ascii="宋体" w:hAnsi="宋体" w:eastAsia="宋体" w:cs="宋体"/>
          <w:color w:val="000000"/>
          <w:sz w:val="24"/>
          <w:szCs w:val="24"/>
        </w:rPr>
        <w:t>年内，在经营活动中没有重大违法记录。</w:t>
      </w:r>
    </w:p>
    <w:p>
      <w:pPr>
        <w:widowControl/>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2、投标供应商必须是在中国境内注册并具备独立法人资格，</w:t>
      </w:r>
      <w:r>
        <w:rPr>
          <w:rFonts w:hint="eastAsia" w:ascii="宋体" w:hAnsi="宋体" w:eastAsia="宋体" w:cs="Arial"/>
          <w:sz w:val="24"/>
          <w:szCs w:val="24"/>
        </w:rPr>
        <w:t>具有有效的营业执照、组织机构代码证、税务登记证或三证合一的营业执照(经营范围包含洗涤内容)。</w:t>
      </w:r>
    </w:p>
    <w:p>
      <w:pPr>
        <w:snapToGrid w:val="0"/>
        <w:spacing w:line="360" w:lineRule="auto"/>
        <w:ind w:firstLine="480" w:firstLineChars="200"/>
        <w:contextualSpacing/>
        <w:rPr>
          <w:rFonts w:ascii="宋体" w:hAnsi="宋体" w:eastAsia="宋体" w:cs="Arial"/>
          <w:sz w:val="24"/>
          <w:szCs w:val="24"/>
        </w:rPr>
      </w:pPr>
      <w:r>
        <w:rPr>
          <w:rFonts w:hint="eastAsia" w:ascii="宋体" w:hAnsi="宋体" w:eastAsia="宋体" w:cs="Arial"/>
          <w:sz w:val="24"/>
          <w:szCs w:val="24"/>
        </w:rPr>
        <w:t>3、法定代表人为同一个人的两个及两个以上法人，母公司、全资子公司及其控股公司，都不得在同一采购项目相同标包中同时参加投标，一经发现，将视同围标处理；</w:t>
      </w:r>
    </w:p>
    <w:p>
      <w:pPr>
        <w:widowControl/>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Arial"/>
          <w:sz w:val="24"/>
          <w:szCs w:val="24"/>
        </w:rPr>
        <w:t>4、</w:t>
      </w:r>
      <w:r>
        <w:rPr>
          <w:rFonts w:hint="eastAsia" w:ascii="宋体" w:hAnsi="宋体" w:eastAsia="宋体" w:cs="宋体"/>
          <w:sz w:val="24"/>
          <w:szCs w:val="24"/>
        </w:rPr>
        <w:t>本项目不接受任何形式的联合体投标，中标后不得分包或转包。</w:t>
      </w:r>
    </w:p>
    <w:p>
      <w:pPr>
        <w:widowControl/>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特别提醒：</w:t>
      </w:r>
    </w:p>
    <w:p>
      <w:pPr>
        <w:widowControl/>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单位负责人为同一人或者存在直接控股、管理关系的不同供应商，不得同时参与同一采购项目相同标包的采购活动；为采购项目提供整体设计、规范编制或者项目管理、监理、检测等服务的供应商，不得再参加该采购项目的其他采购活动。</w:t>
      </w:r>
    </w:p>
    <w:p>
      <w:pPr>
        <w:widowControl/>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供应商须认真对照本磋商文件的供应商资格要求条款，如完全符合资格要求的，才能参与磋商响应；如不完全符合资格要求，故意参与的，所产生的一切后果由供应商承担，其磋商响应文件中的资料经查实为弄虚作假的，磋商保证金不予退还，并报相关部门后将其列入本单位采购黑名单。</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六、本项目投标申请人的资格审查采用资格后审的方式，无需另行进行网上报名，有意愿参与本项目磋商响应的单位，投标人须于</w:t>
      </w:r>
      <w:r>
        <w:rPr>
          <w:rFonts w:hint="eastAsia" w:ascii="宋体" w:hAnsi="宋体" w:eastAsia="宋体" w:cs="宋体"/>
          <w:b/>
          <w:sz w:val="24"/>
          <w:szCs w:val="24"/>
          <w:u w:val="thick" w:color="FF0000"/>
        </w:rPr>
        <w:t>2021年5月14日14:30</w:t>
      </w:r>
      <w:r>
        <w:rPr>
          <w:rFonts w:hint="eastAsia" w:ascii="宋体" w:hAnsi="宋体" w:eastAsia="宋体" w:cs="宋体"/>
          <w:kern w:val="0"/>
          <w:sz w:val="24"/>
          <w:szCs w:val="24"/>
        </w:rPr>
        <w:t>以前将投标文件提交至</w:t>
      </w:r>
      <w:r>
        <w:rPr>
          <w:rFonts w:hint="eastAsia" w:ascii="宋体" w:hAnsi="宋体" w:eastAsia="宋体" w:cs="宋体"/>
          <w:b/>
          <w:kern w:val="0"/>
          <w:sz w:val="24"/>
          <w:szCs w:val="24"/>
        </w:rPr>
        <w:t>南通农副产品物流有限公司展销楼五楼会议室，崇川区崇川路777号（来客商务宾馆楼上）</w:t>
      </w:r>
      <w:r>
        <w:rPr>
          <w:rFonts w:hint="eastAsia" w:ascii="宋体" w:hAnsi="宋体" w:eastAsia="宋体" w:cs="宋体"/>
          <w:kern w:val="0"/>
          <w:sz w:val="24"/>
          <w:szCs w:val="24"/>
        </w:rPr>
        <w:t>。逾期送达的投标文件将被拒绝。投标人在提交投标文件的同时提交</w:t>
      </w:r>
      <w:r>
        <w:rPr>
          <w:rFonts w:ascii="宋体" w:hAnsi="宋体" w:eastAsia="宋体"/>
          <w:b/>
          <w:kern w:val="0"/>
          <w:sz w:val="24"/>
          <w:szCs w:val="24"/>
        </w:rPr>
        <w:t>300元（现金）</w:t>
      </w:r>
      <w:r>
        <w:rPr>
          <w:rFonts w:hint="eastAsia" w:ascii="宋体" w:hAnsi="宋体" w:eastAsia="宋体" w:cs="宋体"/>
          <w:kern w:val="0"/>
          <w:sz w:val="24"/>
          <w:szCs w:val="24"/>
        </w:rPr>
        <w:t>招标文件相关费用，售后不退。若不符合此要求，其投标文件将被拒绝。有意参加本项目投标的单位请于本公告日起至开标截止前，到</w:t>
      </w:r>
      <w:bookmarkStart w:id="1" w:name="OLE_LINK2"/>
      <w:r>
        <w:rPr>
          <w:rFonts w:hint="eastAsia" w:ascii="宋体" w:hAnsi="宋体" w:eastAsia="宋体" w:cs="宋体"/>
          <w:b/>
          <w:kern w:val="0"/>
          <w:sz w:val="24"/>
          <w:szCs w:val="24"/>
        </w:rPr>
        <w:t>南通汽运实业集团有限公司网站</w:t>
      </w:r>
      <w:bookmarkEnd w:id="1"/>
      <w:r>
        <w:rPr>
          <w:rFonts w:hint="eastAsia" w:ascii="宋体" w:hAnsi="宋体" w:eastAsia="宋体" w:cs="宋体"/>
          <w:b/>
          <w:kern w:val="0"/>
          <w:sz w:val="24"/>
          <w:szCs w:val="24"/>
        </w:rPr>
        <w:t>“</w:t>
      </w:r>
      <w:r>
        <w:rPr>
          <w:rFonts w:ascii="宋体" w:hAnsi="宋体" w:eastAsia="宋体" w:cs="宋体"/>
          <w:b/>
          <w:kern w:val="0"/>
          <w:sz w:val="24"/>
          <w:szCs w:val="24"/>
        </w:rPr>
        <w:t>http://www.ntqyjt.com.cn/</w:t>
      </w:r>
      <w:r>
        <w:rPr>
          <w:rFonts w:hint="eastAsia" w:ascii="宋体" w:hAnsi="宋体" w:eastAsia="宋体" w:cs="宋体"/>
          <w:b/>
          <w:kern w:val="0"/>
          <w:sz w:val="24"/>
          <w:szCs w:val="24"/>
        </w:rPr>
        <w:t>”和南通农副产品物流有限公司网站“http://www.ntnfcp.com/”</w:t>
      </w:r>
      <w:r>
        <w:rPr>
          <w:rFonts w:hint="eastAsia" w:ascii="宋体" w:hAnsi="宋体" w:eastAsia="宋体" w:cs="宋体"/>
          <w:kern w:val="0"/>
          <w:sz w:val="24"/>
          <w:szCs w:val="24"/>
        </w:rPr>
        <w:t>下载本项目的磋商文件。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七、磋商响应文件的递交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1.接收人：代理机构；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2.接收截止时间：</w:t>
      </w:r>
      <w:r>
        <w:rPr>
          <w:rFonts w:hint="eastAsia" w:ascii="宋体" w:hAnsi="宋体" w:eastAsia="宋体" w:cs="宋体"/>
          <w:b/>
          <w:sz w:val="24"/>
          <w:szCs w:val="24"/>
          <w:u w:val="thick" w:color="FF0000"/>
        </w:rPr>
        <w:t>2021年5月14日14:30</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3.磋商响应文件接收地址：</w:t>
      </w:r>
      <w:r>
        <w:rPr>
          <w:rFonts w:hint="eastAsia" w:ascii="宋体" w:hAnsi="宋体" w:eastAsia="宋体" w:cs="宋体"/>
          <w:b/>
          <w:kern w:val="0"/>
          <w:sz w:val="24"/>
          <w:szCs w:val="24"/>
        </w:rPr>
        <w:t>南通农副产品物流有限公司展销楼五楼会议室，崇川区崇川路777号（来客商务宾馆楼上）</w:t>
      </w:r>
      <w:r>
        <w:rPr>
          <w:rFonts w:hint="eastAsia" w:ascii="宋体" w:hAnsi="宋体" w:eastAsia="宋体" w:cs="宋体"/>
          <w:sz w:val="24"/>
          <w:szCs w:val="24"/>
        </w:rPr>
        <w:t>，如有变动另行通知。</w:t>
      </w:r>
    </w:p>
    <w:p>
      <w:pPr>
        <w:spacing w:line="360" w:lineRule="auto"/>
        <w:ind w:firstLine="482" w:firstLineChars="200"/>
        <w:contextualSpacing/>
        <w:rPr>
          <w:rFonts w:ascii="宋体" w:hAnsi="宋体" w:eastAsia="宋体"/>
          <w:b/>
          <w:bCs/>
          <w:sz w:val="24"/>
          <w:szCs w:val="24"/>
        </w:rPr>
      </w:pPr>
      <w:r>
        <w:rPr>
          <w:rFonts w:hint="eastAsia" w:ascii="宋体" w:hAnsi="宋体" w:eastAsia="宋体"/>
          <w:b/>
          <w:sz w:val="24"/>
          <w:szCs w:val="24"/>
        </w:rPr>
        <w:t>4.</w:t>
      </w:r>
      <w:r>
        <w:rPr>
          <w:rFonts w:hint="eastAsia" w:ascii="宋体" w:hAnsi="宋体" w:eastAsia="宋体"/>
          <w:b/>
          <w:bCs/>
          <w:sz w:val="24"/>
          <w:szCs w:val="24"/>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人）准时参加开标会，否则，其投标文件不予接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八、开标、评标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1.开标时间：</w:t>
      </w:r>
      <w:r>
        <w:rPr>
          <w:rFonts w:hint="eastAsia" w:ascii="宋体" w:hAnsi="宋体" w:eastAsia="宋体" w:cs="宋体"/>
          <w:b/>
          <w:sz w:val="24"/>
          <w:szCs w:val="24"/>
          <w:u w:val="thick" w:color="FF0000"/>
        </w:rPr>
        <w:t>2021年5月14日14:30</w:t>
      </w:r>
      <w:r>
        <w:rPr>
          <w:rFonts w:hint="eastAsia" w:ascii="宋体" w:hAnsi="宋体" w:eastAsia="宋体" w:cs="宋体"/>
          <w:sz w:val="24"/>
          <w:szCs w:val="24"/>
        </w:rPr>
        <w:t>；开标地点：</w:t>
      </w:r>
      <w:r>
        <w:rPr>
          <w:rFonts w:hint="eastAsia" w:ascii="宋体" w:hAnsi="宋体" w:eastAsia="宋体" w:cs="宋体"/>
          <w:b/>
          <w:kern w:val="0"/>
          <w:sz w:val="24"/>
          <w:szCs w:val="24"/>
        </w:rPr>
        <w:t>南通农副产品物流有限公司展销楼五楼会议室，崇川区崇川路777号（来客商务宾馆楼上）</w:t>
      </w:r>
      <w:r>
        <w:rPr>
          <w:rFonts w:hint="eastAsia" w:ascii="宋体" w:hAnsi="宋体" w:eastAsia="宋体" w:cs="宋体"/>
          <w:sz w:val="24"/>
          <w:szCs w:val="24"/>
        </w:rPr>
        <w:t>，如有变动另行通知。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2.采购人将委托磋商小组对各供应商的资格进行审查，审查通过方可参与项目的磋商。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3.资格审查时间：</w:t>
      </w:r>
      <w:r>
        <w:rPr>
          <w:rFonts w:hint="eastAsia" w:ascii="宋体" w:hAnsi="宋体" w:eastAsia="宋体" w:cs="宋体"/>
          <w:b/>
          <w:sz w:val="24"/>
          <w:szCs w:val="24"/>
          <w:u w:val="thick" w:color="FF0000"/>
        </w:rPr>
        <w:t>开标开始后当即开始</w:t>
      </w:r>
      <w:r>
        <w:rPr>
          <w:rFonts w:hint="eastAsia" w:ascii="宋体" w:hAnsi="宋体" w:eastAsia="宋体" w:cs="宋体"/>
          <w:sz w:val="24"/>
          <w:szCs w:val="24"/>
        </w:rPr>
        <w:t>。资格审查地点：</w:t>
      </w:r>
      <w:r>
        <w:rPr>
          <w:rFonts w:hint="eastAsia" w:ascii="宋体" w:hAnsi="宋体" w:eastAsia="宋体" w:cs="宋体"/>
          <w:b/>
          <w:kern w:val="0"/>
          <w:sz w:val="24"/>
          <w:szCs w:val="24"/>
        </w:rPr>
        <w:t>南通农副产品物流有限公司展销楼五楼会议室，崇川区崇川路777号（来客商务宾馆楼上）</w:t>
      </w:r>
      <w:r>
        <w:rPr>
          <w:rFonts w:hint="eastAsia" w:ascii="宋体" w:hAnsi="宋体" w:eastAsia="宋体" w:cs="宋体"/>
          <w:sz w:val="24"/>
          <w:szCs w:val="24"/>
        </w:rPr>
        <w:t>，如有变动另行通知。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4.评标时间：</w:t>
      </w:r>
      <w:r>
        <w:rPr>
          <w:rFonts w:hint="eastAsia" w:ascii="宋体" w:hAnsi="宋体" w:eastAsia="宋体" w:cs="宋体"/>
          <w:b/>
          <w:sz w:val="24"/>
          <w:szCs w:val="24"/>
          <w:u w:val="thick" w:color="FF0000"/>
        </w:rPr>
        <w:t>资格审查结束后当即开始</w:t>
      </w:r>
      <w:r>
        <w:rPr>
          <w:rFonts w:hint="eastAsia" w:ascii="宋体" w:hAnsi="宋体" w:eastAsia="宋体" w:cs="宋体"/>
          <w:sz w:val="24"/>
          <w:szCs w:val="24"/>
        </w:rPr>
        <w:t>；评标地点：</w:t>
      </w:r>
      <w:r>
        <w:rPr>
          <w:rFonts w:hint="eastAsia" w:ascii="宋体" w:hAnsi="宋体" w:eastAsia="宋体" w:cs="宋体"/>
          <w:b/>
          <w:kern w:val="0"/>
          <w:sz w:val="24"/>
          <w:szCs w:val="24"/>
        </w:rPr>
        <w:t>南通农副产品物流有限公司展销楼五楼会议室，崇川区崇川路777号（来客商务宾馆楼上）</w:t>
      </w:r>
      <w:r>
        <w:rPr>
          <w:rFonts w:hint="eastAsia" w:ascii="宋体" w:hAnsi="宋体" w:eastAsia="宋体" w:cs="宋体"/>
          <w:sz w:val="24"/>
          <w:szCs w:val="24"/>
        </w:rPr>
        <w:t>，如有变动另行通知。</w:t>
      </w:r>
    </w:p>
    <w:p>
      <w:pPr>
        <w:spacing w:line="360" w:lineRule="auto"/>
        <w:ind w:firstLine="424" w:firstLineChars="177"/>
        <w:rPr>
          <w:rFonts w:ascii="宋体" w:hAnsi="宋体" w:eastAsia="宋体" w:cs="宋体"/>
          <w:bCs/>
          <w:sz w:val="24"/>
          <w:szCs w:val="24"/>
        </w:rPr>
      </w:pPr>
      <w:r>
        <w:rPr>
          <w:rFonts w:hint="eastAsia" w:ascii="宋体" w:hAnsi="宋体" w:eastAsia="宋体" w:cs="宋体"/>
          <w:sz w:val="24"/>
          <w:szCs w:val="24"/>
        </w:rPr>
        <w:t>九、磋商保证金：本项目供应商须交纳磋商保证金。磋商保证金为</w:t>
      </w:r>
      <w:r>
        <w:rPr>
          <w:rFonts w:hint="eastAsia" w:ascii="宋体" w:hAnsi="宋体" w:eastAsia="宋体" w:cs="宋体"/>
          <w:b/>
          <w:sz w:val="24"/>
          <w:szCs w:val="24"/>
        </w:rPr>
        <w:t>人民币贰仟元整（¥2000.00元）。</w:t>
      </w:r>
      <w:r>
        <w:rPr>
          <w:rFonts w:hint="eastAsia" w:ascii="宋体" w:hAnsi="宋体" w:eastAsia="宋体" w:cs="宋体"/>
          <w:bCs/>
          <w:sz w:val="24"/>
          <w:szCs w:val="24"/>
        </w:rPr>
        <w:t>磋商保证金形式：</w:t>
      </w:r>
      <w:r>
        <w:rPr>
          <w:rFonts w:hint="eastAsia" w:ascii="宋体" w:hAnsi="宋体" w:eastAsia="宋体" w:cs="宋体"/>
          <w:b/>
          <w:bCs/>
          <w:color w:val="FF0000"/>
          <w:sz w:val="24"/>
          <w:szCs w:val="24"/>
          <w:u w:val="single"/>
        </w:rPr>
        <w:t>现金</w:t>
      </w:r>
      <w:r>
        <w:rPr>
          <w:rFonts w:hint="eastAsia" w:ascii="宋体" w:hAnsi="宋体" w:eastAsia="宋体" w:cs="宋体"/>
          <w:bCs/>
          <w:sz w:val="24"/>
          <w:szCs w:val="24"/>
        </w:rPr>
        <w:t>，不接受其他方式的递交，同时磋商保证金由供应商带至开标现场，在递交响应文件同时递交给代理机构。</w:t>
      </w:r>
    </w:p>
    <w:p>
      <w:pPr>
        <w:spacing w:line="360" w:lineRule="auto"/>
        <w:ind w:firstLine="424" w:firstLineChars="177"/>
        <w:rPr>
          <w:rFonts w:ascii="宋体" w:hAnsi="宋体" w:eastAsia="宋体" w:cs="宋体"/>
          <w:bCs/>
          <w:sz w:val="24"/>
          <w:szCs w:val="24"/>
        </w:rPr>
      </w:pPr>
      <w:r>
        <w:rPr>
          <w:rFonts w:hint="eastAsia" w:ascii="宋体" w:hAnsi="宋体" w:eastAsia="宋体" w:cs="宋体"/>
          <w:bCs/>
          <w:sz w:val="24"/>
          <w:szCs w:val="24"/>
        </w:rPr>
        <w:t>十、履约保证金：本项目的履约保证金为中标价的5%，须于服务合同签订之前缴纳至采购人账户，项目服务期满后按实际履约情况退还（无息）。</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十一、联系方式</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1.采购人</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单位：南通农副产品物流有限公司</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 xml:space="preserve">联系人：张女士；联系电话： 0513-51088097 </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 xml:space="preserve">监督人：何女士；联系电话： 0513-51088082 </w:t>
      </w:r>
    </w:p>
    <w:p>
      <w:pPr>
        <w:spacing w:line="360" w:lineRule="auto"/>
        <w:ind w:firstLine="424" w:firstLineChars="177"/>
        <w:rPr>
          <w:rFonts w:ascii="宋体" w:hAnsi="宋体" w:eastAsia="宋体" w:cs="宋体"/>
          <w:sz w:val="24"/>
          <w:szCs w:val="24"/>
        </w:rPr>
      </w:pPr>
      <w:r>
        <w:rPr>
          <w:rFonts w:hint="eastAsia" w:ascii="宋体" w:hAnsi="宋体" w:eastAsia="宋体" w:cs="宋体"/>
          <w:sz w:val="24"/>
          <w:szCs w:val="24"/>
        </w:rPr>
        <w:t>2.采购代理机构</w:t>
      </w:r>
    </w:p>
    <w:p>
      <w:pPr>
        <w:spacing w:line="360" w:lineRule="auto"/>
        <w:ind w:firstLine="424" w:firstLineChars="177"/>
        <w:rPr>
          <w:rFonts w:ascii="宋体" w:hAnsi="宋体" w:eastAsia="宋体" w:cs="宋体"/>
          <w:sz w:val="24"/>
          <w:szCs w:val="24"/>
        </w:rPr>
      </w:pPr>
      <w:r>
        <w:rPr>
          <w:rFonts w:ascii="宋体" w:hAnsi="宋体" w:eastAsia="宋体" w:cs="宋体"/>
          <w:sz w:val="24"/>
          <w:szCs w:val="24"/>
        </w:rPr>
        <w:t>单位</w:t>
      </w:r>
      <w:r>
        <w:rPr>
          <w:rFonts w:hint="eastAsia" w:ascii="宋体" w:hAnsi="宋体" w:eastAsia="宋体" w:cs="宋体"/>
          <w:sz w:val="24"/>
          <w:szCs w:val="24"/>
        </w:rPr>
        <w:t>：南通通城建设工程项目管理有限公司；</w:t>
      </w:r>
    </w:p>
    <w:p>
      <w:pPr>
        <w:spacing w:line="360" w:lineRule="auto"/>
        <w:ind w:firstLine="424" w:firstLineChars="177"/>
        <w:rPr>
          <w:rFonts w:ascii="宋体" w:hAnsi="宋体" w:eastAsia="宋体" w:cs="宋体"/>
          <w:sz w:val="24"/>
          <w:szCs w:val="24"/>
        </w:rPr>
      </w:pPr>
      <w:r>
        <w:rPr>
          <w:rFonts w:ascii="宋体" w:hAnsi="宋体" w:eastAsia="宋体" w:cs="宋体"/>
          <w:sz w:val="24"/>
          <w:szCs w:val="24"/>
        </w:rPr>
        <w:t>地址：</w:t>
      </w:r>
      <w:r>
        <w:rPr>
          <w:rFonts w:hint="eastAsia" w:ascii="宋体" w:hAnsi="宋体" w:eastAsia="宋体" w:cs="宋体"/>
          <w:sz w:val="24"/>
          <w:szCs w:val="24"/>
        </w:rPr>
        <w:t>南通市工农南路156号鑫乾广场A座2202室；</w:t>
      </w:r>
    </w:p>
    <w:p>
      <w:pPr>
        <w:spacing w:line="360" w:lineRule="auto"/>
        <w:ind w:firstLine="424" w:firstLineChars="177"/>
        <w:rPr>
          <w:rFonts w:ascii="宋体" w:hAnsi="宋体" w:eastAsia="宋体" w:cs="宋体"/>
          <w:sz w:val="24"/>
          <w:szCs w:val="24"/>
        </w:rPr>
      </w:pPr>
      <w:r>
        <w:rPr>
          <w:rFonts w:ascii="宋体" w:hAnsi="宋体" w:eastAsia="宋体" w:cs="宋体"/>
          <w:sz w:val="24"/>
          <w:szCs w:val="24"/>
        </w:rPr>
        <w:t>联系人：杨伟</w:t>
      </w:r>
      <w:r>
        <w:rPr>
          <w:rFonts w:hint="eastAsia" w:ascii="宋体" w:hAnsi="宋体" w:eastAsia="宋体" w:cs="宋体"/>
          <w:sz w:val="24"/>
          <w:szCs w:val="24"/>
        </w:rPr>
        <w:t>；</w:t>
      </w:r>
    </w:p>
    <w:p>
      <w:pPr>
        <w:spacing w:line="360" w:lineRule="auto"/>
        <w:ind w:firstLine="424" w:firstLineChars="177"/>
        <w:rPr>
          <w:rFonts w:ascii="宋体" w:hAnsi="宋体" w:eastAsia="宋体" w:cs="宋体"/>
          <w:sz w:val="24"/>
          <w:szCs w:val="24"/>
        </w:rPr>
      </w:pPr>
      <w:r>
        <w:rPr>
          <w:rFonts w:ascii="宋体" w:hAnsi="宋体" w:eastAsia="宋体" w:cs="宋体"/>
          <w:sz w:val="24"/>
          <w:szCs w:val="24"/>
        </w:rPr>
        <w:t>联系电话：</w:t>
      </w:r>
      <w:r>
        <w:rPr>
          <w:rFonts w:hint="eastAsia" w:ascii="宋体" w:hAnsi="宋体" w:eastAsia="宋体" w:cs="宋体"/>
          <w:sz w:val="24"/>
          <w:szCs w:val="24"/>
        </w:rPr>
        <w:t>18206295248；</w:t>
      </w:r>
    </w:p>
    <w:p>
      <w:pPr>
        <w:spacing w:line="360" w:lineRule="auto"/>
        <w:ind w:firstLine="424" w:firstLineChars="177"/>
        <w:rPr>
          <w:rFonts w:ascii="宋体" w:hAnsi="宋体" w:eastAsia="宋体" w:cs="宋体"/>
          <w:sz w:val="24"/>
          <w:szCs w:val="24"/>
        </w:rPr>
      </w:pPr>
      <w:r>
        <w:rPr>
          <w:rFonts w:ascii="宋体" w:hAnsi="宋体" w:eastAsia="宋体" w:cs="宋体"/>
          <w:sz w:val="24"/>
          <w:szCs w:val="24"/>
        </w:rPr>
        <w:t>邮箱：</w:t>
      </w:r>
      <w:r>
        <w:fldChar w:fldCharType="begin"/>
      </w:r>
      <w:r>
        <w:instrText xml:space="preserve"> HYPERLINK "mailto:543907018@qq.com" </w:instrText>
      </w:r>
      <w:r>
        <w:fldChar w:fldCharType="separate"/>
      </w:r>
      <w:r>
        <w:rPr>
          <w:rStyle w:val="56"/>
          <w:rFonts w:hint="eastAsia" w:ascii="宋体" w:hAnsi="宋体" w:eastAsia="宋体" w:cs="宋体"/>
          <w:sz w:val="24"/>
          <w:szCs w:val="24"/>
        </w:rPr>
        <w:t>543907018@qq.com</w:t>
      </w:r>
      <w:r>
        <w:rPr>
          <w:rStyle w:val="56"/>
          <w:rFonts w:hint="eastAsia" w:ascii="宋体" w:hAnsi="宋体" w:eastAsia="宋体" w:cs="宋体"/>
          <w:sz w:val="24"/>
          <w:szCs w:val="24"/>
        </w:rPr>
        <w:fldChar w:fldCharType="end"/>
      </w:r>
      <w:r>
        <w:rPr>
          <w:rFonts w:hint="eastAsia" w:ascii="宋体" w:hAnsi="宋体" w:eastAsia="宋体" w:cs="宋体"/>
          <w:sz w:val="24"/>
          <w:szCs w:val="24"/>
        </w:rPr>
        <w:t>。</w:t>
      </w: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spacing w:line="360" w:lineRule="auto"/>
        <w:ind w:firstLine="424" w:firstLineChars="177"/>
        <w:rPr>
          <w:rFonts w:ascii="宋体" w:hAnsi="宋体" w:eastAsia="宋体" w:cs="宋体"/>
          <w:sz w:val="24"/>
          <w:szCs w:val="24"/>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bookmarkStart w:id="2" w:name="_Toc363573854"/>
      <w:r>
        <w:rPr>
          <w:rFonts w:hint="eastAsia" w:ascii="宋体" w:hAnsi="宋体" w:eastAsia="宋体" w:cs="宋体"/>
          <w:b/>
          <w:w w:val="80"/>
          <w:sz w:val="32"/>
          <w:szCs w:val="32"/>
        </w:rPr>
        <w:t>第二章  供应商须知</w:t>
      </w:r>
      <w:bookmarkEnd w:id="2"/>
    </w:p>
    <w:p>
      <w:pPr>
        <w:snapToGrid w:val="0"/>
        <w:spacing w:line="420" w:lineRule="exact"/>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一、说明</w:t>
      </w:r>
    </w:p>
    <w:p>
      <w:pPr>
        <w:snapToGrid w:val="0"/>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1、本磋商文件仅适用于本采购代理机构组织的招标采购活动。</w:t>
      </w:r>
    </w:p>
    <w:p>
      <w:pPr>
        <w:snapToGrid w:val="0"/>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2、招标采购活动及因本次招标产生的合同受中国法律制约和保护。</w:t>
      </w:r>
    </w:p>
    <w:p>
      <w:pPr>
        <w:snapToGrid w:val="0"/>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3、磋商文件的解释权属于代理机构。</w:t>
      </w:r>
    </w:p>
    <w:p>
      <w:pPr>
        <w:snapToGrid w:val="0"/>
        <w:spacing w:line="480" w:lineRule="exact"/>
        <w:ind w:firstLine="480" w:firstLineChars="200"/>
        <w:rPr>
          <w:rFonts w:ascii="宋体" w:hAnsi="宋体" w:eastAsia="宋体" w:cs="宋体"/>
          <w:color w:val="FF00FF"/>
          <w:sz w:val="24"/>
          <w:szCs w:val="24"/>
        </w:rPr>
      </w:pPr>
      <w:r>
        <w:rPr>
          <w:rFonts w:hint="eastAsia" w:ascii="宋体" w:hAnsi="宋体" w:eastAsia="宋体" w:cs="宋体"/>
          <w:sz w:val="24"/>
          <w:szCs w:val="24"/>
        </w:rPr>
        <w:t>4、供应商在知道或应当知道本项目磋商公告及磋商文件中的所有内容：如内容或页码短缺、资格要求和技术参数出现倾向性或排他性等表述的，应在本项目磋商公告及磋商文件发布后提出询问或是在发布之日后的3个工作日内以书面实名制形式提出质疑；未提出询问或是未在规定期间内提出的视作供应商接受本项目磋商公告及磋商文件中的全部内容；供应商不得在招标活动期间及招标结束后针对本项目磋商公告及磋商文件中的所有内容提出质疑事项。</w:t>
      </w:r>
      <w:r>
        <w:rPr>
          <w:rFonts w:hint="eastAsia" w:ascii="宋体" w:hAnsi="宋体" w:eastAsia="宋体" w:cs="宋体"/>
          <w:b/>
          <w:color w:val="000000"/>
          <w:sz w:val="24"/>
          <w:szCs w:val="24"/>
        </w:rPr>
        <w:t>非书面形式的不作为日后质疑提出的依据。</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5、供应商应认真审阅本磋商文件中的所有事项、格式、条款和规范要求等，如果供应商没有按照磋商文件要求提交磋商响应文件，或者磋商响应文件没有对磋商文件做出实质性响应，有可能被拒绝参与磋商。</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磋商文件项目需求提供的可能涉及到的工艺、材料、设备、商标、样本、技术规范、参数规格、品牌等，仅作为说明并没有限制性，供应商在磋商响应中可以选用替代标准，但这些替代标准要优于项目需求技术规格中要求的标准，以满足采购人的需要。</w:t>
      </w:r>
    </w:p>
    <w:p>
      <w:pPr>
        <w:spacing w:line="420" w:lineRule="exact"/>
        <w:ind w:firstLine="482" w:firstLineChars="200"/>
        <w:outlineLvl w:val="1"/>
        <w:rPr>
          <w:rFonts w:ascii="宋体" w:hAnsi="宋体" w:eastAsia="宋体" w:cs="宋体"/>
          <w:kern w:val="0"/>
          <w:sz w:val="24"/>
          <w:szCs w:val="24"/>
        </w:rPr>
      </w:pPr>
      <w:r>
        <w:rPr>
          <w:rFonts w:hint="eastAsia" w:ascii="宋体" w:hAnsi="宋体" w:eastAsia="宋体" w:cs="宋体"/>
          <w:b/>
          <w:sz w:val="24"/>
          <w:szCs w:val="24"/>
        </w:rPr>
        <w:t>二、磋商文件的获取</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有意愿参与本项目磋商响应的单位，请于本公告日起至开标截止前，到南通汽运实业集团有限公司网站“http://www.ntqyjt.com.cn/”和南通农副产品物流有限公司网站“http://www.ntnfcp.com/”下载本项目的磋商文件。</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三、磋商文件的补充说明、澄清、修改、答疑</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1、代理机构有权对发出的磋商文件进行必要的补充说明、澄清或修改。</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2、凡涉及磋商文件的补充说明、澄清或修改，均以</w:t>
      </w:r>
      <w:r>
        <w:rPr>
          <w:rFonts w:hint="eastAsia" w:ascii="宋体" w:hAnsi="宋体" w:eastAsia="宋体" w:cs="宋体"/>
          <w:b/>
          <w:kern w:val="0"/>
          <w:sz w:val="24"/>
          <w:szCs w:val="24"/>
        </w:rPr>
        <w:t>南通汽运实业集团有限公司网站“</w:t>
      </w:r>
      <w:r>
        <w:rPr>
          <w:rFonts w:ascii="宋体" w:hAnsi="宋体" w:eastAsia="宋体" w:cs="宋体"/>
          <w:b/>
          <w:kern w:val="0"/>
          <w:sz w:val="24"/>
          <w:szCs w:val="24"/>
        </w:rPr>
        <w:t>http://www.ntqyjt.com.cn/</w:t>
      </w:r>
      <w:r>
        <w:rPr>
          <w:rFonts w:hint="eastAsia" w:ascii="宋体" w:hAnsi="宋体" w:eastAsia="宋体" w:cs="宋体"/>
          <w:b/>
          <w:kern w:val="0"/>
          <w:sz w:val="24"/>
          <w:szCs w:val="24"/>
        </w:rPr>
        <w:t>”和南通农副产品物流有限公司网站“http://www.ntnfcp.com/”</w:t>
      </w:r>
      <w:r>
        <w:rPr>
          <w:rFonts w:hint="eastAsia" w:ascii="宋体" w:hAnsi="宋体" w:eastAsia="宋体" w:cs="宋体"/>
          <w:sz w:val="24"/>
          <w:szCs w:val="24"/>
        </w:rPr>
        <w:t>发布的信息为准。</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3、代理机构对磋商文件的补充说明、澄清或修改，将构成本项目磋商文件的一部分，对供应商具有约束力。</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4、补充说明、澄清或修改的内容可能影响到响应文件编制的，采购代理机构将在首次提交磋商响应文件截止日5天前，发布补充说明、澄清或修改公告。不足5日的，应当顺延首次提交磋商响应文件截止之日。</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5、除非代理机构以书面、公告的形式对磋商文件作出澄清、修改、补充并通知到供应商，供应商对涉及磋商文件的任何推论、理解和结论所造成的结果，均由供应商自负。</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6、采购人视情组织答疑会。如有产生答疑且对磋商文件内容有修改，代理机构将按照本须知有关规定，以补充通知（公告）的方式发出并通知到供应商。</w:t>
      </w:r>
    </w:p>
    <w:p>
      <w:pPr>
        <w:snapToGrid w:val="0"/>
        <w:spacing w:line="460" w:lineRule="exact"/>
        <w:ind w:firstLine="482" w:firstLineChars="200"/>
        <w:outlineLvl w:val="1"/>
        <w:rPr>
          <w:rFonts w:ascii="宋体" w:eastAsia="宋体"/>
          <w:b/>
          <w:bCs/>
          <w:sz w:val="24"/>
          <w:szCs w:val="24"/>
        </w:rPr>
      </w:pPr>
      <w:r>
        <w:rPr>
          <w:rFonts w:hint="eastAsia" w:ascii="宋体" w:hAnsi="宋体" w:eastAsia="宋体" w:cs="宋体"/>
          <w:b/>
          <w:sz w:val="24"/>
          <w:szCs w:val="24"/>
        </w:rPr>
        <w:t>四、</w:t>
      </w:r>
      <w:r>
        <w:rPr>
          <w:rFonts w:hint="eastAsia" w:ascii="宋体" w:hAnsi="宋体" w:eastAsia="宋体" w:cs="宋体"/>
          <w:b/>
          <w:bCs/>
          <w:sz w:val="24"/>
          <w:szCs w:val="24"/>
        </w:rPr>
        <w:t>磋商项目涉及到的现场勘察</w:t>
      </w:r>
    </w:p>
    <w:p>
      <w:pPr>
        <w:spacing w:line="460" w:lineRule="exact"/>
        <w:ind w:firstLine="484" w:firstLineChars="202"/>
        <w:rPr>
          <w:rFonts w:asci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pPr>
        <w:snapToGrid w:val="0"/>
        <w:spacing w:line="420" w:lineRule="exact"/>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、采购单位向供应商提供的有关现场的资料和数据，是采购单位现有的并认为能使供应商可利用的资料。供应商由此而做出的推论、理解和结论所造成的结果，均由供应商自负。</w:t>
      </w:r>
    </w:p>
    <w:p>
      <w:pPr>
        <w:spacing w:line="460" w:lineRule="exact"/>
        <w:ind w:firstLine="484" w:firstLineChars="202"/>
        <w:rPr>
          <w:rFonts w:asci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、供应商自行探勘现场，但供应商不得因此使采购人承担有关的责任和蒙受损失。供应商应承担勘察现场的责任和风险。</w:t>
      </w:r>
    </w:p>
    <w:p>
      <w:pPr>
        <w:spacing w:line="460" w:lineRule="exact"/>
        <w:ind w:firstLine="484" w:firstLineChars="202"/>
        <w:rPr>
          <w:rFonts w:ascii="宋体" w:eastAsia="宋体"/>
          <w:sz w:val="24"/>
          <w:szCs w:val="24"/>
        </w:rPr>
      </w:pPr>
      <w:r>
        <w:rPr>
          <w:rFonts w:ascii="宋体" w:hAnsi="宋体" w:eastAsia="宋体" w:cs="宋体"/>
          <w:sz w:val="24"/>
          <w:szCs w:val="24"/>
        </w:rPr>
        <w:t>4</w:t>
      </w:r>
      <w:r>
        <w:rPr>
          <w:rFonts w:hint="eastAsia" w:ascii="宋体" w:hAnsi="宋体" w:eastAsia="宋体" w:cs="宋体"/>
          <w:sz w:val="24"/>
          <w:szCs w:val="24"/>
        </w:rPr>
        <w:t>、供应商应认真踏勘现场。在现场勘察时，熟悉供货及安装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spacing w:line="480" w:lineRule="exact"/>
        <w:ind w:firstLine="480" w:firstLineChars="200"/>
        <w:jc w:val="left"/>
        <w:rPr>
          <w:rFonts w:eastAsia="宋体"/>
          <w:sz w:val="24"/>
          <w:szCs w:val="24"/>
        </w:rPr>
      </w:pPr>
      <w:r>
        <w:rPr>
          <w:rFonts w:ascii="宋体" w:hAnsi="宋体" w:eastAsia="宋体" w:cs="宋体"/>
          <w:sz w:val="24"/>
          <w:szCs w:val="24"/>
        </w:rPr>
        <w:t>5</w:t>
      </w:r>
      <w:r>
        <w:rPr>
          <w:rFonts w:hint="eastAsia" w:ascii="宋体" w:hAnsi="宋体" w:eastAsia="宋体" w:cs="宋体"/>
          <w:sz w:val="24"/>
          <w:szCs w:val="24"/>
        </w:rPr>
        <w:t>、</w:t>
      </w:r>
      <w:r>
        <w:rPr>
          <w:rFonts w:hint="eastAsia" w:ascii="宋体" w:hAnsi="宋体" w:eastAsia="宋体" w:cs="宋体"/>
          <w:b/>
          <w:bCs/>
          <w:sz w:val="24"/>
          <w:szCs w:val="24"/>
        </w:rPr>
        <w:t xml:space="preserve">现场勘查联系人：张女士     联系电话：0513-51088097       </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五、磋商响应文件的组成及装订</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1、磋商响应文件由 ：A. 资格后审材料文件、B. 技术磋商响应文件、C.商务磋商响应文件共3部分组成（以下由文件序号代称）。</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供应商按磋商响应文件组成顺序编写响应文件，并牢固装订成册。磋商响应文件均需采用A4纸（图纸等除外），不允许使用活页夹、拉杆夹、文件夹、塑料方便式书脊（插入式或穿孔式）装订。磋商响应文件不得行间插字、涂改、增删。修改错漏处，须经供应商法人代表或其委托的代理人（以下称被委托授权人）签字（或盖章）并加盖公章。</w:t>
      </w:r>
    </w:p>
    <w:p>
      <w:pPr>
        <w:snapToGrid w:val="0"/>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3、商务磋商响应文件中的所有报价表，必须装订成册。</w:t>
      </w:r>
    </w:p>
    <w:p>
      <w:pPr>
        <w:snapToGrid w:val="0"/>
        <w:spacing w:line="420" w:lineRule="exact"/>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六、磋商响应文件的份数、签署和退还</w:t>
      </w:r>
    </w:p>
    <w:p>
      <w:pPr>
        <w:snapToGrid w:val="0"/>
        <w:spacing w:line="420" w:lineRule="exact"/>
        <w:ind w:firstLine="480" w:firstLineChars="200"/>
        <w:rPr>
          <w:rFonts w:ascii="宋体" w:hAnsi="宋体" w:eastAsia="宋体" w:cs="宋体"/>
          <w:b/>
          <w:sz w:val="24"/>
          <w:szCs w:val="24"/>
        </w:rPr>
      </w:pPr>
      <w:r>
        <w:rPr>
          <w:rFonts w:hint="eastAsia" w:ascii="宋体" w:hAnsi="宋体" w:eastAsia="宋体" w:cs="宋体"/>
          <w:sz w:val="24"/>
          <w:szCs w:val="24"/>
        </w:rPr>
        <w:t>1、磋商响应文件中，一份“正本”和两份“副本”</w:t>
      </w:r>
      <w:r>
        <w:rPr>
          <w:rFonts w:hint="eastAsia" w:ascii="宋体" w:hAnsi="宋体" w:eastAsia="宋体" w:cs="宋体"/>
          <w:b/>
          <w:sz w:val="24"/>
          <w:szCs w:val="24"/>
        </w:rPr>
        <w:t>。</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2、在每一份磋商响应文件上要明确标注项目名称、磋商响应文件各自对应的名称、供应商全称、“正本”、“副本”字样，“正本”和“副本”若有差异，概以“正本”为准。</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3、磋商响应文件中的所有“正本”，须为打印的，其正文内容由法定代表人或被委托授权人签字（或盖章）并加盖公章，“副本”可为“正本”的复印件。</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4、磋商程序顺利进行后，所有磋商响应文件都将作为档案保存，不论成交与否，代理机构均不退回（未拆封的除外）。</w:t>
      </w:r>
    </w:p>
    <w:p>
      <w:pPr>
        <w:snapToGrid w:val="0"/>
        <w:spacing w:line="420" w:lineRule="exact"/>
        <w:ind w:firstLine="472" w:firstLineChars="196"/>
        <w:outlineLvl w:val="1"/>
        <w:rPr>
          <w:rFonts w:ascii="宋体" w:hAnsi="宋体" w:eastAsia="宋体" w:cs="宋体"/>
          <w:b/>
          <w:bCs/>
          <w:sz w:val="24"/>
          <w:szCs w:val="24"/>
        </w:rPr>
      </w:pPr>
      <w:r>
        <w:rPr>
          <w:rFonts w:hint="eastAsia" w:ascii="宋体" w:hAnsi="宋体" w:eastAsia="宋体" w:cs="宋体"/>
          <w:b/>
          <w:bCs/>
          <w:sz w:val="24"/>
          <w:szCs w:val="24"/>
        </w:rPr>
        <w:t>七、磋商响应文件的密封及标记</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1、供应商须将本项目磋商响应文件：“A.”“B.”“C.”</w:t>
      </w:r>
      <w:r>
        <w:rPr>
          <w:rFonts w:hint="eastAsia" w:ascii="宋体" w:hAnsi="宋体" w:eastAsia="宋体" w:cs="宋体"/>
          <w:b/>
          <w:sz w:val="24"/>
          <w:szCs w:val="24"/>
        </w:rPr>
        <w:t>分三个包，单独进行密封</w:t>
      </w:r>
      <w:r>
        <w:rPr>
          <w:rFonts w:hint="eastAsia" w:ascii="宋体" w:hAnsi="宋体" w:eastAsia="宋体" w:cs="宋体"/>
          <w:sz w:val="24"/>
          <w:szCs w:val="24"/>
        </w:rPr>
        <w:t>。</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2、密封后，应在每一密封包上明确标注磋商项目名称、磋商响应文件各自对应的名称、供应商全称及日期，同时加盖供应商公章。</w:t>
      </w:r>
    </w:p>
    <w:p>
      <w:pPr>
        <w:snapToGrid w:val="0"/>
        <w:spacing w:line="420" w:lineRule="exact"/>
        <w:ind w:firstLine="482" w:firstLineChars="200"/>
        <w:rPr>
          <w:rFonts w:ascii="宋体" w:hAnsi="宋体" w:eastAsia="宋体" w:cs="宋体"/>
          <w:sz w:val="24"/>
          <w:szCs w:val="24"/>
        </w:rPr>
      </w:pPr>
      <w:r>
        <w:rPr>
          <w:rFonts w:hint="eastAsia" w:ascii="宋体" w:hAnsi="宋体" w:eastAsia="宋体" w:cs="宋体"/>
          <w:b/>
          <w:sz w:val="24"/>
          <w:szCs w:val="24"/>
        </w:rPr>
        <w:t>特别提醒：</w:t>
      </w:r>
      <w:r>
        <w:rPr>
          <w:rFonts w:hint="eastAsia" w:ascii="宋体" w:hAnsi="宋体" w:eastAsia="宋体" w:cs="宋体"/>
          <w:sz w:val="24"/>
          <w:szCs w:val="24"/>
        </w:rPr>
        <w:t>磋商响应文件中的“A.”与“B.”的“正本”或“副本”中，均不得含有任何商务磋商响应文件中报价表（报价单）的内容，否则作无效磋商处理。</w:t>
      </w:r>
    </w:p>
    <w:p>
      <w:pPr>
        <w:spacing w:line="420" w:lineRule="exact"/>
        <w:ind w:firstLine="426" w:firstLineChars="177"/>
        <w:rPr>
          <w:rFonts w:ascii="宋体" w:hAnsi="宋体" w:eastAsia="宋体" w:cs="宋体"/>
          <w:b/>
          <w:bCs/>
          <w:sz w:val="24"/>
          <w:szCs w:val="24"/>
        </w:rPr>
      </w:pPr>
      <w:r>
        <w:rPr>
          <w:rFonts w:hint="eastAsia" w:ascii="宋体" w:hAnsi="宋体" w:eastAsia="宋体" w:cs="宋体"/>
          <w:b/>
          <w:bCs/>
          <w:sz w:val="24"/>
          <w:szCs w:val="24"/>
        </w:rPr>
        <w:t>八、磋商响应文件内容</w:t>
      </w:r>
    </w:p>
    <w:p>
      <w:pPr>
        <w:snapToGrid w:val="0"/>
        <w:spacing w:line="420" w:lineRule="exact"/>
        <w:ind w:firstLine="487" w:firstLineChars="202"/>
        <w:outlineLvl w:val="2"/>
        <w:rPr>
          <w:rFonts w:ascii="宋体" w:hAnsi="宋体" w:eastAsia="宋体" w:cs="宋体"/>
          <w:b/>
          <w:sz w:val="24"/>
          <w:szCs w:val="24"/>
        </w:rPr>
      </w:pPr>
      <w:r>
        <w:rPr>
          <w:rFonts w:hint="eastAsia" w:ascii="宋体" w:hAnsi="宋体" w:eastAsia="宋体" w:cs="宋体"/>
          <w:b/>
          <w:sz w:val="24"/>
          <w:szCs w:val="24"/>
        </w:rPr>
        <w:t>A.资格后审材料文件（一个密封包，含一正两副文件）：</w:t>
      </w:r>
    </w:p>
    <w:p>
      <w:pPr>
        <w:snapToGrid w:val="0"/>
        <w:spacing w:line="420" w:lineRule="exact"/>
        <w:ind w:firstLine="494" w:firstLineChars="205"/>
        <w:rPr>
          <w:rFonts w:ascii="宋体" w:hAnsi="宋体" w:eastAsia="宋体" w:cs="宋体"/>
          <w:b/>
          <w:sz w:val="24"/>
          <w:szCs w:val="24"/>
        </w:rPr>
      </w:pPr>
      <w:r>
        <w:rPr>
          <w:rFonts w:hint="eastAsia" w:ascii="宋体" w:hAnsi="宋体" w:eastAsia="宋体" w:cs="宋体"/>
          <w:b/>
          <w:sz w:val="24"/>
          <w:szCs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一切责任和损失。</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1）法定代表人参加磋商的，必须提供法定代表人身份证明原件及法定代表人本人身份证复印件；非法定代表人参加的，必须提供法定代表人签名或盖章的授权委托书原件、被委托授权人身份证的复印件（须加盖公章）。</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（2）有效的营业执照、组织机构代码证、税务登记证或三证合一的营业执照(经营范围包含洗涤内容)；</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（3）提供经会计事务所出具的2019年度财务审计报告；</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（4）投标供应商为授权委托人缴纳的2020年11月-2021年4月连续6个月的养老保险缴费清单证明。</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（5）供应商须提供参与本次项目采购活动前三年内在经营活动中没有重大违法记录的书面《无重大违法记录声明函》的原件。</w:t>
      </w:r>
    </w:p>
    <w:p>
      <w:pPr>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（6）供应商还须提供磋商文件第八章磋商响应文件格式内“三、A、A.2、”中的“磋商响应相关格式文件”内的：关于资格文件的声明函、供应商一般情况表。</w:t>
      </w:r>
    </w:p>
    <w:p>
      <w:pPr>
        <w:spacing w:line="360" w:lineRule="auto"/>
        <w:ind w:firstLine="487" w:firstLineChars="202"/>
        <w:outlineLvl w:val="2"/>
        <w:rPr>
          <w:rFonts w:ascii="宋体" w:hAnsi="宋体" w:eastAsia="宋体" w:cs="宋体"/>
          <w:b/>
          <w:sz w:val="24"/>
          <w:szCs w:val="24"/>
        </w:rPr>
      </w:pPr>
      <w:r>
        <w:rPr>
          <w:rFonts w:hint="eastAsia" w:ascii="宋体" w:hAnsi="宋体" w:eastAsia="宋体" w:cs="宋体"/>
          <w:b/>
          <w:sz w:val="24"/>
          <w:szCs w:val="24"/>
        </w:rPr>
        <w:t>B.技术磋商响应文件（一个密封包，含一正两副文件）（格式参见第八章）：</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（1）竞争性磋商响应函。</w:t>
      </w:r>
    </w:p>
    <w:p>
      <w:pPr>
        <w:shd w:val="clear" w:color="auto" w:fill="FFFFFF"/>
        <w:adjustRightInd w:val="0"/>
        <w:snapToGrid w:val="0"/>
        <w:spacing w:line="360" w:lineRule="auto"/>
        <w:ind w:firstLine="480" w:firstLineChars="200"/>
        <w:rPr>
          <w:rFonts w:asciiTheme="majorEastAsia" w:hAnsiTheme="majorEastAsia" w:eastAsiaTheme="majorEastAsia" w:cstheme="minorBidi"/>
          <w:color w:val="000000" w:themeColor="text1"/>
          <w:sz w:val="24"/>
          <w:szCs w:val="24"/>
        </w:rPr>
      </w:pPr>
      <w:r>
        <w:rPr>
          <w:rFonts w:hint="eastAsia" w:ascii="宋体" w:hAnsi="宋体" w:eastAsia="宋体" w:cs="宋体"/>
          <w:sz w:val="24"/>
          <w:szCs w:val="24"/>
        </w:rPr>
        <w:t>（2）</w:t>
      </w:r>
      <w:r>
        <w:rPr>
          <w:rFonts w:hint="eastAsia" w:asciiTheme="majorEastAsia" w:hAnsiTheme="majorEastAsia" w:eastAsiaTheme="majorEastAsia" w:cstheme="minorBidi"/>
          <w:color w:val="000000" w:themeColor="text1"/>
          <w:sz w:val="24"/>
          <w:szCs w:val="24"/>
        </w:rPr>
        <w:t>根据评标办法中涉及的事项，磋商供应商提交相关资料。</w:t>
      </w:r>
    </w:p>
    <w:p>
      <w:pPr>
        <w:shd w:val="clear" w:color="auto" w:fill="FFFFFF"/>
        <w:adjustRightInd w:val="0"/>
        <w:snapToGrid w:val="0"/>
        <w:spacing w:line="360" w:lineRule="auto"/>
        <w:ind w:firstLine="480" w:firstLineChars="200"/>
        <w:rPr>
          <w:rFonts w:asciiTheme="majorEastAsia" w:hAnsiTheme="majorEastAsia" w:eastAsiaTheme="majorEastAsia" w:cstheme="minorBidi"/>
          <w:color w:val="000000" w:themeColor="text1"/>
          <w:sz w:val="24"/>
          <w:szCs w:val="24"/>
        </w:rPr>
      </w:pPr>
      <w:r>
        <w:rPr>
          <w:rFonts w:hint="eastAsia" w:ascii="宋体" w:hAnsi="宋体" w:eastAsia="宋体" w:cs="宋体"/>
          <w:sz w:val="24"/>
          <w:szCs w:val="24"/>
        </w:rPr>
        <w:t>请根据技术标评分办法的要求按顺序编制目录和页码范围，以便评委评审。</w:t>
      </w:r>
    </w:p>
    <w:p>
      <w:pPr>
        <w:spacing w:line="360" w:lineRule="auto"/>
        <w:ind w:firstLine="487" w:firstLineChars="202"/>
        <w:rPr>
          <w:rFonts w:ascii="宋体" w:hAnsi="宋体" w:eastAsia="宋体" w:cs="宋体"/>
          <w:b/>
          <w:sz w:val="24"/>
          <w:szCs w:val="24"/>
        </w:rPr>
      </w:pPr>
      <w:r>
        <w:rPr>
          <w:rFonts w:hint="eastAsia" w:ascii="宋体" w:hAnsi="宋体" w:eastAsia="宋体" w:cs="宋体"/>
          <w:b/>
          <w:sz w:val="24"/>
          <w:szCs w:val="24"/>
        </w:rPr>
        <w:t>【特别提醒】资格审查材料及技术磋商响应文件中所涉及相关资料、证明材料复印件需加盖供应商公章，原件请带至磋商现场备查。未携带原件或因携带原件不全所引起的后果由磋商响应供应商自行承担。</w:t>
      </w:r>
    </w:p>
    <w:p>
      <w:pPr>
        <w:spacing w:line="360" w:lineRule="auto"/>
        <w:ind w:firstLine="487" w:firstLineChars="202"/>
        <w:rPr>
          <w:rFonts w:ascii="宋体" w:hAnsi="宋体" w:eastAsia="宋体" w:cs="宋体"/>
          <w:b/>
          <w:sz w:val="24"/>
          <w:szCs w:val="24"/>
        </w:rPr>
      </w:pPr>
      <w:r>
        <w:rPr>
          <w:rFonts w:hint="eastAsia" w:ascii="宋体" w:hAnsi="宋体" w:eastAsia="宋体" w:cs="宋体"/>
          <w:b/>
          <w:sz w:val="24"/>
          <w:szCs w:val="24"/>
        </w:rPr>
        <w:t>C.商务磋商响应文件（一个密封包，含一正两副文件）（格式参见第八章）：</w:t>
      </w:r>
    </w:p>
    <w:p>
      <w:pPr>
        <w:snapToGrid w:val="0"/>
        <w:spacing w:line="360" w:lineRule="auto"/>
        <w:ind w:firstLine="487" w:firstLineChars="202"/>
        <w:rPr>
          <w:rFonts w:ascii="宋体" w:hAnsi="宋体" w:eastAsia="宋体" w:cs="宋体"/>
          <w:b/>
          <w:sz w:val="24"/>
          <w:szCs w:val="24"/>
        </w:rPr>
      </w:pPr>
      <w:r>
        <w:rPr>
          <w:rFonts w:hint="eastAsia" w:ascii="宋体" w:hAnsi="宋体" w:eastAsia="宋体" w:cs="宋体"/>
          <w:b/>
          <w:sz w:val="24"/>
          <w:szCs w:val="24"/>
        </w:rPr>
        <w:t>【特别提醒】商务磋商响应文件中的报价，包括本磋商文件规定涵盖的所有采购范围及相应说明的全部内容涉及到的费用。本次磋商采购项目的商务付款方式要求，必须全部响应不得有任何负偏离，且不接受任何意在更改的说明，否则作无效磋商处理。供应商成交后如据此提出疑义，不履行签订合同等下一步工作，采购人有权没收其全额磋商保证金并取消其成交资格。</w:t>
      </w:r>
    </w:p>
    <w:p>
      <w:pPr>
        <w:snapToGrid w:val="0"/>
        <w:spacing w:line="360" w:lineRule="auto"/>
        <w:ind w:firstLine="484" w:firstLineChars="202"/>
        <w:outlineLvl w:val="3"/>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sz w:val="24"/>
          <w:szCs w:val="24"/>
        </w:rPr>
        <w:t>磋商响应报价（首次）总表（格式表）</w:t>
      </w:r>
    </w:p>
    <w:p>
      <w:pPr>
        <w:snapToGrid w:val="0"/>
        <w:spacing w:line="360" w:lineRule="auto"/>
        <w:ind w:firstLine="484" w:firstLineChars="202"/>
        <w:outlineLvl w:val="3"/>
        <w:rPr>
          <w:rFonts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磋商响应报价（最终）总表（格式表）</w:t>
      </w:r>
      <w:r>
        <w:rPr>
          <w:rFonts w:hint="eastAsia" w:ascii="宋体" w:hAnsi="宋体" w:eastAsia="宋体" w:cs="宋体"/>
          <w:sz w:val="24"/>
          <w:szCs w:val="24"/>
        </w:rPr>
        <w:t>（此表请各响应商提前盖好公章带至磋商现场填写）</w:t>
      </w:r>
    </w:p>
    <w:p>
      <w:pPr>
        <w:snapToGrid w:val="0"/>
        <w:spacing w:line="360" w:lineRule="auto"/>
        <w:ind w:firstLine="482" w:firstLineChars="200"/>
        <w:outlineLvl w:val="1"/>
        <w:rPr>
          <w:rFonts w:ascii="宋体" w:hAnsi="宋体" w:eastAsia="宋体" w:cs="宋体"/>
          <w:sz w:val="24"/>
          <w:szCs w:val="24"/>
        </w:rPr>
      </w:pPr>
      <w:r>
        <w:rPr>
          <w:rFonts w:hint="eastAsia" w:ascii="宋体" w:hAnsi="宋体" w:eastAsia="宋体" w:cs="宋体"/>
          <w:b/>
          <w:bCs/>
          <w:sz w:val="24"/>
          <w:szCs w:val="24"/>
        </w:rPr>
        <w:t>九、磋商响应文件的有效期</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1.从磋商响应文件接收截止之日算起，</w:t>
      </w:r>
      <w:r>
        <w:rPr>
          <w:rFonts w:hint="eastAsia" w:ascii="宋体" w:hAnsi="宋体" w:eastAsia="宋体" w:cs="宋体"/>
          <w:b/>
          <w:sz w:val="24"/>
          <w:szCs w:val="24"/>
          <w:u w:val="single"/>
        </w:rPr>
        <w:t>45</w:t>
      </w:r>
      <w:r>
        <w:rPr>
          <w:rFonts w:hint="eastAsia" w:ascii="宋体" w:hAnsi="宋体" w:eastAsia="宋体" w:cs="宋体"/>
          <w:sz w:val="24"/>
          <w:szCs w:val="24"/>
        </w:rPr>
        <w:t>个“日历天”内磋商响应文件应保持有效。有效期短于这个规定期限的投标，将被拒绝。</w:t>
      </w:r>
    </w:p>
    <w:p>
      <w:pPr>
        <w:snapToGri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在特殊情况下，采购代理机构可与供应商协商延长磋商响应文件的有效期。这种要求和答复都应以书面、传真、或电报的形式进行。同意延长有效期的供应商不能修改磋商响应文件，按本竞争性磋商文件规定的磋商保证金的有效期也相应延长。拒绝接受延期要求的供应商的投标书将被拒绝，但磋商保证金可退还。</w:t>
      </w:r>
    </w:p>
    <w:p>
      <w:pPr>
        <w:snapToGrid w:val="0"/>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十、磋商报价</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1、本项目不接受任何有选择的报价。</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2、磋商报价均以人民币为报价的货币单位。</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3、报价表必须加盖供应商公章且必须经法定代表人或被委托授权人签署。</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4、磋商响应文件中的报价表（开标一览表）内容与报价明细不一致的，以报价表（开标一览表）为准；报价文件中涉及大写金额和小写金额不一致的，以大写金额为准；总价金额与按单价汇总金额不一致的，以单价金额计算结果为准；单价金额小数点有明显错位的，应以总价为准，并修改单价。</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5、供应商应根据采购人提供的技术需求，结合企业实际情况，提出磋商响应报价。供应商任何漏项、漏报、少报、错报所产生的后果，均由供应商承担责任。</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6、磋商响应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7、除非因特殊原因并经买卖双方协商同意，成交的供应商（以下称成交人）不得再要求追加任何费用。同时，除非合同条款中另有规定，否则，成交人的成交价在合同实施期间不因市场变化因素而变动。</w:t>
      </w:r>
    </w:p>
    <w:p>
      <w:pPr>
        <w:snapToGrid w:val="0"/>
        <w:spacing w:line="360" w:lineRule="auto"/>
        <w:ind w:firstLine="496" w:firstLineChars="206"/>
        <w:outlineLvl w:val="1"/>
        <w:rPr>
          <w:rFonts w:ascii="宋体" w:hAnsi="宋体" w:eastAsia="宋体" w:cs="宋体"/>
          <w:b/>
          <w:sz w:val="24"/>
          <w:szCs w:val="24"/>
        </w:rPr>
      </w:pPr>
      <w:r>
        <w:rPr>
          <w:rFonts w:hint="eastAsia" w:ascii="宋体" w:hAnsi="宋体" w:eastAsia="宋体" w:cs="宋体"/>
          <w:b/>
          <w:sz w:val="24"/>
          <w:szCs w:val="24"/>
        </w:rPr>
        <w:t>十一、磋商费用</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1、无论磋商过程和结果如何，供应商自行承担与本项目磋商有关的全部费用。本项目收取磋商文件工本费300元（现金）/份，售后不退。</w:t>
      </w:r>
    </w:p>
    <w:p>
      <w:pPr>
        <w:snapToGrid w:val="0"/>
        <w:spacing w:line="360" w:lineRule="auto"/>
        <w:ind w:firstLine="482" w:firstLineChars="200"/>
        <w:outlineLvl w:val="1"/>
        <w:rPr>
          <w:rFonts w:ascii="宋体" w:hAnsi="宋体" w:eastAsia="宋体" w:cs="宋体"/>
          <w:b/>
          <w:bCs/>
          <w:sz w:val="24"/>
          <w:szCs w:val="24"/>
          <w:lang w:val="zh-CN"/>
        </w:rPr>
      </w:pPr>
      <w:r>
        <w:rPr>
          <w:rFonts w:hint="eastAsia" w:ascii="宋体" w:hAnsi="宋体" w:eastAsia="宋体" w:cs="宋体"/>
          <w:b/>
          <w:bCs/>
          <w:sz w:val="24"/>
          <w:szCs w:val="24"/>
          <w:lang w:val="zh-CN"/>
        </w:rPr>
        <w:t>十二、</w:t>
      </w:r>
      <w:r>
        <w:rPr>
          <w:rFonts w:hint="eastAsia" w:ascii="宋体" w:hAnsi="宋体" w:eastAsia="宋体" w:cs="宋体"/>
          <w:b/>
          <w:bCs/>
          <w:sz w:val="24"/>
          <w:szCs w:val="24"/>
        </w:rPr>
        <w:t>磋商</w:t>
      </w:r>
      <w:r>
        <w:rPr>
          <w:rFonts w:hint="eastAsia" w:ascii="宋体" w:hAnsi="宋体" w:eastAsia="宋体" w:cs="宋体"/>
          <w:b/>
          <w:bCs/>
          <w:sz w:val="24"/>
          <w:szCs w:val="24"/>
          <w:lang w:val="zh-CN"/>
        </w:rPr>
        <w:t>保证金</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1、本项目磋商保证金为：</w:t>
      </w:r>
      <w:r>
        <w:rPr>
          <w:rFonts w:hint="eastAsia" w:ascii="宋体" w:hAnsi="宋体" w:eastAsia="宋体" w:cs="宋体"/>
          <w:b/>
          <w:sz w:val="24"/>
          <w:szCs w:val="24"/>
        </w:rPr>
        <w:t>人民币贰仟元整（¥2000.00元）。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2、供应商交纳的磋商保证金</w:t>
      </w:r>
      <w:r>
        <w:rPr>
          <w:rFonts w:hint="eastAsia" w:ascii="宋体" w:hAnsi="宋体" w:eastAsia="宋体" w:cs="宋体"/>
          <w:b/>
          <w:sz w:val="24"/>
          <w:szCs w:val="24"/>
          <w:u w:val="single"/>
        </w:rPr>
        <w:t xml:space="preserve"> 现金  </w:t>
      </w:r>
      <w:r>
        <w:rPr>
          <w:rFonts w:hint="eastAsia" w:ascii="宋体" w:hAnsi="宋体" w:eastAsia="宋体" w:cs="宋体"/>
          <w:sz w:val="24"/>
          <w:szCs w:val="24"/>
        </w:rPr>
        <w:t>的形式（其他形式概不接收）带至磋商现场（需密封）,在递交磋商响应文件时交给采购代理机构。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3、未按上述要求提交磋商保证金的供应商，采购代理机构有权拒绝其磋商响应文件。</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4、未成交的供应商其磋商保证金，当场退还。成交人的磋商保证金将在与采购人签订的合同生效后的</w:t>
      </w:r>
      <w:r>
        <w:rPr>
          <w:rFonts w:hint="eastAsia" w:ascii="宋体" w:hAnsi="宋体" w:eastAsia="宋体" w:cs="宋体"/>
          <w:b/>
          <w:sz w:val="24"/>
          <w:szCs w:val="24"/>
          <w:u w:val="single"/>
        </w:rPr>
        <w:t xml:space="preserve"> 5 </w:t>
      </w:r>
      <w:r>
        <w:rPr>
          <w:rFonts w:hint="eastAsia" w:ascii="宋体" w:hAnsi="宋体" w:eastAsia="宋体" w:cs="宋体"/>
          <w:sz w:val="24"/>
          <w:szCs w:val="24"/>
          <w:u w:val="single"/>
        </w:rPr>
        <w:t>个工作日内 ，予以退还（无息）。</w:t>
      </w:r>
    </w:p>
    <w:p>
      <w:pPr>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5、发生下列情况之一，磋商保证金将不予退还。</w:t>
      </w:r>
    </w:p>
    <w:p>
      <w:pPr>
        <w:snapToGrid w:val="0"/>
        <w:spacing w:line="360" w:lineRule="auto"/>
        <w:ind w:firstLine="324" w:firstLineChars="135"/>
        <w:rPr>
          <w:rFonts w:ascii="宋体" w:hAnsi="宋体" w:eastAsia="宋体" w:cs="宋体"/>
          <w:sz w:val="24"/>
          <w:szCs w:val="24"/>
        </w:rPr>
      </w:pPr>
      <w:r>
        <w:rPr>
          <w:rFonts w:hint="eastAsia" w:ascii="宋体" w:hAnsi="宋体" w:eastAsia="宋体" w:cs="宋体"/>
          <w:sz w:val="24"/>
          <w:szCs w:val="24"/>
        </w:rPr>
        <w:t xml:space="preserve">（1）供应商在提交磋商响应文件截止时间后撤回磋商响应文件的； </w:t>
      </w:r>
    </w:p>
    <w:p>
      <w:pPr>
        <w:snapToGrid w:val="0"/>
        <w:spacing w:line="360" w:lineRule="auto"/>
        <w:ind w:firstLine="324" w:firstLineChars="135"/>
        <w:rPr>
          <w:rFonts w:ascii="宋体" w:hAnsi="宋体" w:eastAsia="宋体" w:cs="宋体"/>
          <w:sz w:val="24"/>
          <w:szCs w:val="24"/>
        </w:rPr>
      </w:pPr>
      <w:r>
        <w:rPr>
          <w:rFonts w:hint="eastAsia" w:ascii="宋体" w:hAnsi="宋体" w:eastAsia="宋体" w:cs="宋体"/>
          <w:sz w:val="24"/>
          <w:szCs w:val="24"/>
        </w:rPr>
        <w:t xml:space="preserve">（2）供应商与采购人、其他供应商或者采购代理机构恶意串通的； </w:t>
      </w:r>
    </w:p>
    <w:p>
      <w:pPr>
        <w:snapToGrid w:val="0"/>
        <w:spacing w:line="360" w:lineRule="auto"/>
        <w:ind w:firstLine="324" w:firstLineChars="135"/>
        <w:rPr>
          <w:rFonts w:ascii="宋体" w:hAnsi="宋体" w:eastAsia="宋体" w:cs="宋体"/>
          <w:sz w:val="24"/>
          <w:szCs w:val="24"/>
        </w:rPr>
      </w:pPr>
      <w:r>
        <w:rPr>
          <w:rFonts w:hint="eastAsia" w:ascii="宋体" w:hAnsi="宋体" w:eastAsia="宋体" w:cs="宋体"/>
          <w:sz w:val="24"/>
          <w:szCs w:val="24"/>
        </w:rPr>
        <w:t xml:space="preserve">（3）除因不可抗力或磋商文件认可的情形以外，成交人不与采购人签订合同的； </w:t>
      </w:r>
    </w:p>
    <w:p>
      <w:pPr>
        <w:snapToGrid w:val="0"/>
        <w:spacing w:line="360" w:lineRule="auto"/>
        <w:ind w:firstLine="324" w:firstLineChars="135"/>
        <w:rPr>
          <w:rFonts w:ascii="宋体" w:hAnsi="宋体" w:eastAsia="宋体" w:cs="宋体"/>
          <w:sz w:val="24"/>
          <w:szCs w:val="24"/>
        </w:rPr>
      </w:pPr>
      <w:r>
        <w:rPr>
          <w:rFonts w:hint="eastAsia" w:ascii="宋体" w:hAnsi="宋体" w:eastAsia="宋体" w:cs="宋体"/>
          <w:sz w:val="24"/>
          <w:szCs w:val="24"/>
        </w:rPr>
        <w:t>（4）供应商在磋商过程中有违反有关法律法规的行为；</w:t>
      </w:r>
    </w:p>
    <w:p>
      <w:pPr>
        <w:snapToGrid w:val="0"/>
        <w:spacing w:line="360" w:lineRule="auto"/>
        <w:ind w:firstLine="324" w:firstLineChars="135"/>
        <w:rPr>
          <w:rFonts w:ascii="宋体" w:hAnsi="宋体" w:eastAsia="宋体" w:cs="宋体"/>
          <w:sz w:val="24"/>
          <w:szCs w:val="24"/>
        </w:rPr>
      </w:pPr>
      <w:r>
        <w:rPr>
          <w:rFonts w:hint="eastAsia" w:ascii="宋体" w:hAnsi="宋体" w:eastAsia="宋体" w:cs="宋体"/>
          <w:sz w:val="24"/>
          <w:szCs w:val="24"/>
        </w:rPr>
        <w:t xml:space="preserve">（5）磋商文件规定的其他情形。 </w:t>
      </w:r>
    </w:p>
    <w:p>
      <w:pPr>
        <w:spacing w:line="360" w:lineRule="auto"/>
        <w:ind w:firstLine="426" w:firstLineChars="177"/>
        <w:rPr>
          <w:rFonts w:ascii="宋体" w:hAnsi="宋体" w:eastAsia="宋体" w:cs="宋体"/>
          <w:bCs/>
          <w:sz w:val="24"/>
          <w:szCs w:val="24"/>
        </w:rPr>
      </w:pPr>
      <w:r>
        <w:rPr>
          <w:rFonts w:hint="eastAsia" w:ascii="宋体" w:hAnsi="宋体" w:eastAsia="宋体" w:cs="宋体"/>
          <w:b/>
          <w:bCs/>
          <w:sz w:val="24"/>
          <w:szCs w:val="24"/>
        </w:rPr>
        <w:t>十三、</w:t>
      </w:r>
      <w:r>
        <w:rPr>
          <w:rFonts w:hint="eastAsia" w:ascii="宋体" w:hAnsi="宋体" w:eastAsia="宋体" w:cs="宋体"/>
          <w:bCs/>
          <w:sz w:val="24"/>
          <w:szCs w:val="24"/>
        </w:rPr>
        <w:t>履约保证金：本项目的履约保证金为中标价的5%，须于服务合同签订之前缴纳至采购人账户，项目服务期满后按实际履约情况退还（无息）。</w:t>
      </w:r>
    </w:p>
    <w:p>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十四、付款方式</w:t>
      </w:r>
    </w:p>
    <w:p>
      <w:pPr>
        <w:spacing w:line="360" w:lineRule="auto"/>
        <w:ind w:firstLine="480" w:firstLineChars="200"/>
        <w:outlineLvl w:val="1"/>
        <w:rPr>
          <w:rFonts w:ascii="宋体" w:hAnsi="宋体" w:eastAsia="宋体" w:cs="宋体"/>
          <w:bCs/>
          <w:sz w:val="24"/>
          <w:szCs w:val="24"/>
        </w:rPr>
      </w:pPr>
      <w:r>
        <w:rPr>
          <w:rFonts w:hint="eastAsia" w:ascii="宋体" w:hAnsi="宋体" w:eastAsia="宋体" w:cs="宋体"/>
          <w:bCs/>
          <w:sz w:val="24"/>
          <w:szCs w:val="24"/>
        </w:rPr>
        <w:t>【特别提醒】付款方式不接受负偏离及任何意图改变付款方式的意图表达，否则作无效投标处理。</w:t>
      </w:r>
    </w:p>
    <w:p>
      <w:pPr>
        <w:snapToGrid w:val="0"/>
        <w:spacing w:line="420" w:lineRule="exact"/>
        <w:ind w:firstLine="480" w:firstLineChars="200"/>
        <w:rPr>
          <w:rFonts w:ascii="宋体" w:hAnsi="宋体" w:eastAsia="宋体" w:cs="宋体"/>
          <w:bCs/>
          <w:sz w:val="24"/>
          <w:szCs w:val="24"/>
        </w:rPr>
      </w:pPr>
      <w:r>
        <w:rPr>
          <w:rFonts w:ascii="宋体" w:hAnsi="宋体" w:eastAsia="宋体" w:cs="宋体"/>
          <w:bCs/>
          <w:sz w:val="24"/>
          <w:szCs w:val="24"/>
        </w:rPr>
        <w:t>1、成交供应商</w:t>
      </w:r>
      <w:r>
        <w:rPr>
          <w:rFonts w:hint="eastAsia" w:ascii="宋体" w:hAnsi="宋体" w:eastAsia="宋体" w:cs="宋体"/>
          <w:bCs/>
          <w:sz w:val="24"/>
          <w:szCs w:val="24"/>
        </w:rPr>
        <w:t>按采购人提供的实际员工数及400元/人标准与采购人每半年进行一次结算。</w:t>
      </w:r>
    </w:p>
    <w:p>
      <w:pPr>
        <w:spacing w:line="360" w:lineRule="auto"/>
        <w:ind w:firstLine="480" w:firstLineChars="200"/>
        <w:outlineLvl w:val="1"/>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采购人</w:t>
      </w:r>
      <w:r>
        <w:rPr>
          <w:rFonts w:ascii="宋体" w:hAnsi="宋体" w:eastAsia="宋体" w:cs="宋体"/>
          <w:bCs/>
          <w:sz w:val="24"/>
          <w:szCs w:val="24"/>
        </w:rPr>
        <w:t>在收到成交供应商</w:t>
      </w:r>
      <w:r>
        <w:rPr>
          <w:rFonts w:hint="eastAsia" w:ascii="宋体" w:hAnsi="宋体" w:eastAsia="宋体" w:cs="宋体"/>
          <w:bCs/>
          <w:sz w:val="24"/>
          <w:szCs w:val="24"/>
        </w:rPr>
        <w:t>的增值税</w:t>
      </w:r>
      <w:r>
        <w:rPr>
          <w:rFonts w:ascii="宋体" w:hAnsi="宋体" w:eastAsia="宋体" w:cs="宋体"/>
          <w:bCs/>
          <w:sz w:val="24"/>
          <w:szCs w:val="24"/>
        </w:rPr>
        <w:t>发票</w:t>
      </w:r>
      <w:r>
        <w:rPr>
          <w:rFonts w:hint="eastAsia" w:ascii="宋体" w:hAnsi="宋体" w:eastAsia="宋体" w:cs="宋体"/>
          <w:bCs/>
          <w:sz w:val="24"/>
          <w:szCs w:val="24"/>
        </w:rPr>
        <w:t>（税率不得低于3%）</w:t>
      </w:r>
      <w:r>
        <w:rPr>
          <w:rFonts w:ascii="宋体" w:hAnsi="宋体" w:eastAsia="宋体" w:cs="宋体"/>
          <w:bCs/>
          <w:sz w:val="24"/>
          <w:szCs w:val="24"/>
        </w:rPr>
        <w:t>后</w:t>
      </w:r>
      <w:r>
        <w:rPr>
          <w:rFonts w:hint="eastAsia" w:ascii="宋体" w:hAnsi="宋体" w:eastAsia="宋体" w:cs="宋体"/>
          <w:bCs/>
          <w:sz w:val="24"/>
          <w:szCs w:val="24"/>
        </w:rPr>
        <w:t>十</w:t>
      </w:r>
      <w:r>
        <w:rPr>
          <w:rFonts w:ascii="宋体" w:hAnsi="宋体" w:eastAsia="宋体" w:cs="宋体"/>
          <w:bCs/>
          <w:sz w:val="24"/>
          <w:szCs w:val="24"/>
        </w:rPr>
        <w:t>个工作日内，向成交供应商支付</w:t>
      </w:r>
      <w:r>
        <w:rPr>
          <w:rFonts w:hint="eastAsia" w:ascii="宋体" w:hAnsi="宋体" w:eastAsia="宋体" w:cs="宋体"/>
          <w:bCs/>
          <w:sz w:val="24"/>
          <w:szCs w:val="24"/>
        </w:rPr>
        <w:t>半年</w:t>
      </w:r>
      <w:r>
        <w:rPr>
          <w:rFonts w:ascii="宋体" w:hAnsi="宋体" w:eastAsia="宋体" w:cs="宋体"/>
          <w:bCs/>
          <w:sz w:val="24"/>
          <w:szCs w:val="24"/>
        </w:rPr>
        <w:t>清洗服务费</w:t>
      </w:r>
      <w:r>
        <w:rPr>
          <w:rFonts w:hint="eastAsia" w:ascii="宋体" w:hAnsi="宋体" w:eastAsia="宋体" w:cs="宋体"/>
          <w:bCs/>
          <w:sz w:val="24"/>
          <w:szCs w:val="24"/>
        </w:rPr>
        <w:t>。</w:t>
      </w:r>
    </w:p>
    <w:p>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十五、服务期</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本项目服务期限：</w:t>
      </w:r>
      <w:r>
        <w:rPr>
          <w:rFonts w:hint="eastAsia" w:ascii="宋体" w:hAnsi="宋体" w:eastAsia="宋体" w:cs="宋体"/>
          <w:sz w:val="24"/>
          <w:szCs w:val="24"/>
        </w:rPr>
        <w:t>暂定3年（36个月），合同一年一签</w:t>
      </w:r>
      <w:r>
        <w:rPr>
          <w:rFonts w:hint="eastAsia" w:ascii="宋体" w:hAnsi="宋体" w:eastAsia="宋体" w:cs="宋体"/>
          <w:b/>
          <w:bCs/>
          <w:sz w:val="24"/>
          <w:szCs w:val="24"/>
        </w:rPr>
        <w:t>。采购人每年对成交供应商进行服务满意度考核，由采购人职工代表主要从“清洗质量、清洗速度、收取衣便利、服务态度、网点情况等”，进行表决，满意度良好以上，采购人与成交供应商续签下一年度合同。否则采购人有权终止合同，另行招标。</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十六、服务地点：</w:t>
      </w:r>
    </w:p>
    <w:p>
      <w:pPr>
        <w:spacing w:line="360" w:lineRule="auto"/>
        <w:ind w:firstLine="480" w:firstLineChars="200"/>
        <w:rPr>
          <w:rFonts w:ascii="宋体" w:hAnsi="宋体" w:eastAsia="宋体" w:cs="宋体"/>
          <w:sz w:val="24"/>
          <w:szCs w:val="24"/>
        </w:rPr>
      </w:pPr>
      <w:r>
        <w:rPr>
          <w:rFonts w:hint="eastAsia" w:asciiTheme="majorEastAsia" w:hAnsiTheme="majorEastAsia" w:eastAsiaTheme="majorEastAsia"/>
          <w:bCs/>
          <w:sz w:val="24"/>
          <w:szCs w:val="24"/>
        </w:rPr>
        <w:t>成交人在南通市区有多家门店，</w:t>
      </w:r>
      <w:r>
        <w:rPr>
          <w:rFonts w:hint="eastAsia" w:ascii="宋体" w:hAnsi="宋体" w:eastAsia="宋体" w:cs="宋体"/>
          <w:sz w:val="24"/>
          <w:szCs w:val="24"/>
        </w:rPr>
        <w:t>由采购人员工自行就近选择成交供应商的门店。</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十七、代理服务费</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1、成交人须缴纳代理服务费：2600元的；评委费按实结算。</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2、供应商自行考虑包含在磋商报价内的该项费用及风险并将其综合在单价内，不得单列。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3、代理服务费及评委费应在成交通知书发出送达后3日内一次性付清。</w:t>
      </w:r>
    </w:p>
    <w:p>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十八、未尽事宜</w:t>
      </w:r>
    </w:p>
    <w:p>
      <w:pPr>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按《中华人民共和国政府采购法》及《政府采购竞争性磋商采购方式管理暂行办法》与其他有关法律法规的规定执行。</w:t>
      </w:r>
    </w:p>
    <w:p>
      <w:pPr>
        <w:tabs>
          <w:tab w:val="left" w:pos="1050"/>
          <w:tab w:val="right" w:leader="dot" w:pos="9402"/>
        </w:tabs>
        <w:spacing w:line="360" w:lineRule="auto"/>
        <w:jc w:val="center"/>
        <w:outlineLvl w:val="0"/>
        <w:rPr>
          <w:rFonts w:ascii="宋体" w:hAnsi="宋体" w:eastAsia="宋体" w:cs="宋体"/>
          <w:b/>
          <w:w w:val="80"/>
          <w:sz w:val="36"/>
          <w:szCs w:val="36"/>
        </w:rPr>
      </w:pPr>
      <w:bookmarkStart w:id="3" w:name="_Toc363573855"/>
    </w:p>
    <w:p>
      <w:pPr>
        <w:tabs>
          <w:tab w:val="left" w:pos="1050"/>
          <w:tab w:val="right" w:leader="dot" w:pos="9402"/>
        </w:tabs>
        <w:spacing w:beforeLines="100" w:line="600" w:lineRule="exact"/>
        <w:jc w:val="center"/>
        <w:outlineLvl w:val="0"/>
        <w:rPr>
          <w:rFonts w:ascii="宋体" w:hAnsi="宋体" w:eastAsia="宋体" w:cs="宋体"/>
          <w:b/>
          <w:w w:val="80"/>
          <w:sz w:val="36"/>
          <w:szCs w:val="36"/>
        </w:rPr>
      </w:pPr>
    </w:p>
    <w:p>
      <w:pPr>
        <w:tabs>
          <w:tab w:val="left" w:pos="1050"/>
          <w:tab w:val="right" w:leader="dot" w:pos="9402"/>
        </w:tabs>
        <w:spacing w:beforeLines="100" w:line="600" w:lineRule="exact"/>
        <w:jc w:val="center"/>
        <w:outlineLvl w:val="0"/>
        <w:rPr>
          <w:rFonts w:ascii="宋体" w:hAnsi="宋体" w:eastAsia="宋体" w:cs="宋体"/>
          <w:b/>
          <w:w w:val="80"/>
          <w:sz w:val="36"/>
          <w:szCs w:val="36"/>
        </w:rPr>
      </w:pPr>
    </w:p>
    <w:p>
      <w:pPr>
        <w:tabs>
          <w:tab w:val="left" w:pos="1050"/>
          <w:tab w:val="right" w:leader="dot" w:pos="9402"/>
        </w:tabs>
        <w:spacing w:beforeLines="100" w:line="600" w:lineRule="exact"/>
        <w:jc w:val="center"/>
        <w:outlineLvl w:val="0"/>
        <w:rPr>
          <w:rFonts w:ascii="宋体" w:hAnsi="宋体" w:eastAsia="宋体" w:cs="宋体"/>
          <w:b/>
          <w:w w:val="80"/>
          <w:sz w:val="36"/>
          <w:szCs w:val="36"/>
        </w:rPr>
      </w:pPr>
    </w:p>
    <w:p>
      <w:pPr>
        <w:tabs>
          <w:tab w:val="left" w:pos="1050"/>
          <w:tab w:val="right" w:leader="dot" w:pos="9402"/>
        </w:tabs>
        <w:spacing w:beforeLines="100" w:line="600" w:lineRule="exact"/>
        <w:outlineLvl w:val="0"/>
        <w:rPr>
          <w:rFonts w:ascii="宋体" w:hAnsi="宋体" w:eastAsia="宋体" w:cs="宋体"/>
          <w:b/>
          <w:w w:val="80"/>
          <w:sz w:val="36"/>
          <w:szCs w:val="36"/>
        </w:rPr>
      </w:pPr>
    </w:p>
    <w:p>
      <w:pPr>
        <w:tabs>
          <w:tab w:val="left" w:pos="1050"/>
          <w:tab w:val="right" w:leader="dot" w:pos="9402"/>
        </w:tabs>
        <w:spacing w:beforeLines="100" w:line="600" w:lineRule="exact"/>
        <w:jc w:val="center"/>
        <w:outlineLvl w:val="0"/>
        <w:rPr>
          <w:rFonts w:ascii="宋体" w:hAnsi="宋体" w:eastAsia="宋体" w:cs="宋体"/>
          <w:b/>
          <w:w w:val="80"/>
          <w:sz w:val="36"/>
          <w:szCs w:val="36"/>
        </w:rPr>
      </w:pPr>
      <w:r>
        <w:rPr>
          <w:rFonts w:hint="eastAsia" w:ascii="宋体" w:hAnsi="宋体" w:eastAsia="宋体" w:cs="宋体"/>
          <w:b/>
          <w:w w:val="80"/>
          <w:sz w:val="36"/>
          <w:szCs w:val="36"/>
        </w:rPr>
        <w:t>第三章  项目需求</w:t>
      </w:r>
      <w:bookmarkEnd w:id="3"/>
    </w:p>
    <w:p>
      <w:pPr>
        <w:snapToGrid w:val="0"/>
        <w:spacing w:line="300" w:lineRule="auto"/>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一、招标概况</w:t>
      </w:r>
    </w:p>
    <w:p>
      <w:pPr>
        <w:snapToGrid w:val="0"/>
        <w:spacing w:line="300" w:lineRule="auto"/>
        <w:ind w:firstLine="480" w:firstLineChars="200"/>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本项目涉及需清洗工作服的员工人数347人（此数量为暂估量，不构成最低和最高数量承诺，最终按实际采购人数进行结算），每人每年清洗费为400元标准，采购人员工以实际清洗的衣物种类对应的洗衣价格及对应清洗次数，从成交的年度实际可消费金额中扣除。</w:t>
      </w:r>
    </w:p>
    <w:p>
      <w:pPr>
        <w:snapToGrid w:val="0"/>
        <w:spacing w:line="300" w:lineRule="auto"/>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二、服务内容、方式和要求</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1、服务内容：工作服清洗服务；</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2、服务方式</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A、洗涤服务、保证质量、热情服务；</w:t>
      </w:r>
    </w:p>
    <w:p>
      <w:pPr>
        <w:spacing w:line="360" w:lineRule="auto"/>
        <w:ind w:firstLine="480" w:firstLineChars="200"/>
        <w:rPr>
          <w:rFonts w:ascii="宋体" w:hAnsi="宋体" w:eastAsia="宋体" w:cs="宋体"/>
          <w:sz w:val="24"/>
          <w:szCs w:val="24"/>
        </w:rPr>
      </w:pPr>
      <w:r>
        <w:rPr>
          <w:rFonts w:hint="eastAsia" w:asciiTheme="majorEastAsia" w:hAnsiTheme="majorEastAsia" w:eastAsiaTheme="majorEastAsia"/>
          <w:bCs/>
          <w:sz w:val="24"/>
          <w:szCs w:val="24"/>
        </w:rPr>
        <w:t>B、成交供应商收衣物的地点：成交人在南通市区有多家门店，</w:t>
      </w:r>
      <w:r>
        <w:rPr>
          <w:rFonts w:hint="eastAsia" w:ascii="宋体" w:hAnsi="宋体" w:eastAsia="宋体" w:cs="宋体"/>
          <w:sz w:val="24"/>
          <w:szCs w:val="24"/>
        </w:rPr>
        <w:t>由采购人员工自行就近选择成交供应商的门店。</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3、服务要求</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bCs/>
          <w:sz w:val="24"/>
          <w:szCs w:val="24"/>
        </w:rPr>
        <w:t>A、为甲方提供清洗服务，并保证服务质量；</w:t>
      </w:r>
      <w:r>
        <w:rPr>
          <w:rFonts w:hint="eastAsia" w:asciiTheme="majorEastAsia" w:hAnsiTheme="majorEastAsia" w:eastAsiaTheme="majorEastAsia"/>
          <w:bCs/>
          <w:sz w:val="24"/>
          <w:szCs w:val="24"/>
        </w:rPr>
        <w:br w:type="textWrapping"/>
      </w:r>
      <w:r>
        <w:rPr>
          <w:rFonts w:hint="eastAsia" w:asciiTheme="majorEastAsia" w:hAnsiTheme="majorEastAsia" w:eastAsiaTheme="majorEastAsia"/>
          <w:bCs/>
          <w:sz w:val="24"/>
          <w:szCs w:val="24"/>
        </w:rPr>
        <w:t>B、清洗后制服无污渍、油迹、及其他可去除污染物；</w:t>
      </w:r>
    </w:p>
    <w:p>
      <w:pPr>
        <w:snapToGrid w:val="0"/>
        <w:spacing w:line="300" w:lineRule="auto"/>
        <w:ind w:left="478" w:leftChars="184"/>
        <w:jc w:val="left"/>
        <w:rPr>
          <w:rFonts w:asciiTheme="majorEastAsia" w:hAnsiTheme="majorEastAsia" w:eastAsiaTheme="majorEastAsia"/>
          <w:bCs/>
          <w:sz w:val="24"/>
          <w:szCs w:val="24"/>
        </w:rPr>
      </w:pPr>
      <w:r>
        <w:rPr>
          <w:rFonts w:hint="eastAsia" w:asciiTheme="majorEastAsia" w:hAnsiTheme="majorEastAsia" w:eastAsiaTheme="majorEastAsia"/>
          <w:sz w:val="24"/>
          <w:szCs w:val="24"/>
        </w:rPr>
        <w:t>C、</w:t>
      </w:r>
      <w:r>
        <w:rPr>
          <w:rFonts w:hint="eastAsia" w:asciiTheme="majorEastAsia" w:hAnsiTheme="majorEastAsia" w:eastAsiaTheme="majorEastAsia"/>
          <w:bCs/>
          <w:sz w:val="24"/>
          <w:szCs w:val="24"/>
        </w:rPr>
        <w:t>达到国家或行业规定的标准要求，整烫平整，磨损轻微、补丁处修补完好，缺纽扣须及时补钉。</w:t>
      </w:r>
    </w:p>
    <w:p>
      <w:pPr>
        <w:snapToGrid w:val="0"/>
        <w:spacing w:line="300" w:lineRule="auto"/>
        <w:ind w:left="478" w:leftChars="184"/>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三、投标报价</w:t>
      </w:r>
    </w:p>
    <w:p>
      <w:pPr>
        <w:snapToGrid w:val="0"/>
        <w:spacing w:line="300" w:lineRule="auto"/>
        <w:ind w:left="478" w:leftChars="184"/>
        <w:jc w:val="left"/>
        <w:rPr>
          <w:rFonts w:asciiTheme="majorEastAsia" w:hAnsiTheme="majorEastAsia" w:eastAsiaTheme="majorEastAsia"/>
          <w:sz w:val="24"/>
          <w:szCs w:val="24"/>
        </w:rPr>
      </w:pPr>
      <w:r>
        <w:rPr>
          <w:rFonts w:hint="eastAsia" w:asciiTheme="majorEastAsia" w:hAnsiTheme="majorEastAsia" w:eastAsiaTheme="majorEastAsia"/>
          <w:sz w:val="24"/>
          <w:szCs w:val="24"/>
        </w:rPr>
        <w:t>报价采用赠送额报价，赠送额不得低于人均标准额度的35%，低于限赠送额报价将作无效投标处理。</w:t>
      </w:r>
    </w:p>
    <w:tbl>
      <w:tblPr>
        <w:tblStyle w:val="47"/>
        <w:tblW w:w="0" w:type="auto"/>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417"/>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819"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每人每年金额</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（即采购人每年固定支付给成交供应商的洗衣费用）（元）</w:t>
            </w:r>
          </w:p>
        </w:tc>
        <w:tc>
          <w:tcPr>
            <w:tcW w:w="1417"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赠送额</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p>
        </w:tc>
        <w:tc>
          <w:tcPr>
            <w:tcW w:w="1843"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折算赠送金额（元）</w:t>
            </w:r>
          </w:p>
        </w:tc>
        <w:tc>
          <w:tcPr>
            <w:tcW w:w="2268" w:type="dxa"/>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每人每年</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实际可消费金额（元）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819" w:type="dxa"/>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 xml:space="preserve">400 </w:t>
            </w:r>
          </w:p>
        </w:tc>
        <w:tc>
          <w:tcPr>
            <w:tcW w:w="1417" w:type="dxa"/>
            <w:vAlign w:val="center"/>
          </w:tcPr>
          <w:p>
            <w:pPr>
              <w:jc w:val="left"/>
              <w:rPr>
                <w:rFonts w:cs="宋体" w:asciiTheme="majorEastAsia" w:hAnsiTheme="majorEastAsia" w:eastAsiaTheme="majorEastAsia"/>
                <w:color w:val="FF0000"/>
                <w:sz w:val="24"/>
                <w:szCs w:val="24"/>
              </w:rPr>
            </w:pPr>
          </w:p>
        </w:tc>
        <w:tc>
          <w:tcPr>
            <w:tcW w:w="1843" w:type="dxa"/>
            <w:vAlign w:val="center"/>
          </w:tcPr>
          <w:p>
            <w:pPr>
              <w:snapToGrid w:val="0"/>
              <w:spacing w:line="300" w:lineRule="auto"/>
              <w:jc w:val="left"/>
              <w:rPr>
                <w:rFonts w:asciiTheme="majorEastAsia" w:hAnsiTheme="majorEastAsia" w:eastAsiaTheme="majorEastAsia"/>
                <w:sz w:val="24"/>
                <w:szCs w:val="24"/>
              </w:rPr>
            </w:pPr>
          </w:p>
        </w:tc>
        <w:tc>
          <w:tcPr>
            <w:tcW w:w="2268" w:type="dxa"/>
          </w:tcPr>
          <w:p>
            <w:pPr>
              <w:snapToGrid w:val="0"/>
              <w:spacing w:line="300" w:lineRule="auto"/>
              <w:jc w:val="left"/>
              <w:rPr>
                <w:rFonts w:asciiTheme="majorEastAsia" w:hAnsiTheme="majorEastAsia" w:eastAsiaTheme="majorEastAsia"/>
                <w:sz w:val="24"/>
                <w:szCs w:val="24"/>
              </w:rPr>
            </w:pPr>
          </w:p>
        </w:tc>
      </w:tr>
    </w:tbl>
    <w:p>
      <w:pPr>
        <w:snapToGrid w:val="0"/>
        <w:spacing w:line="420" w:lineRule="exact"/>
        <w:ind w:firstLine="482" w:firstLineChars="200"/>
        <w:jc w:val="left"/>
        <w:rPr>
          <w:rFonts w:asciiTheme="majorEastAsia" w:hAnsiTheme="majorEastAsia" w:eastAsiaTheme="majorEastAsia"/>
          <w:b/>
          <w:color w:val="FF0000"/>
          <w:sz w:val="24"/>
          <w:szCs w:val="24"/>
        </w:rPr>
      </w:pPr>
      <w:r>
        <w:rPr>
          <w:rFonts w:hint="eastAsia" w:asciiTheme="majorEastAsia" w:hAnsiTheme="majorEastAsia" w:eastAsiaTheme="majorEastAsia"/>
          <w:b/>
          <w:color w:val="FF0000"/>
          <w:sz w:val="24"/>
          <w:szCs w:val="24"/>
        </w:rPr>
        <w:t>特别说明：报价必须按照每5%一档上报，否则为无效报价。</w:t>
      </w:r>
    </w:p>
    <w:p>
      <w:pPr>
        <w:snapToGrid w:val="0"/>
        <w:spacing w:line="420" w:lineRule="exact"/>
        <w:ind w:firstLine="482" w:firstLineChars="20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举例：投标人最低限赠送额为35%，报价按照5%一档上报，则投标人的赠送额报价可为35%、40%或45%等。如成交供应商的赠送额为40%，则实际赠送金额为400*40%=160元，每人每年实际可消费金额为400+160=560元。</w:t>
      </w:r>
    </w:p>
    <w:p>
      <w:pPr>
        <w:snapToGrid w:val="0"/>
        <w:spacing w:line="30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洗衣单价表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3378"/>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378" w:type="dxa"/>
            <w:vAlign w:val="center"/>
          </w:tcPr>
          <w:p>
            <w:pPr>
              <w:snapToGrid w:val="0"/>
              <w:spacing w:line="300" w:lineRule="auto"/>
              <w:ind w:firstLine="960" w:firstLineChars="4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衣物名称</w:t>
            </w:r>
          </w:p>
        </w:tc>
        <w:tc>
          <w:tcPr>
            <w:tcW w:w="2268"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洗衣价格</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工服套装（春秋装）</w:t>
            </w:r>
          </w:p>
        </w:tc>
        <w:tc>
          <w:tcPr>
            <w:tcW w:w="2268" w:type="dxa"/>
            <w:vAlign w:val="center"/>
          </w:tcPr>
          <w:p>
            <w:pPr>
              <w:jc w:val="center"/>
              <w:rPr>
                <w:rFonts w:cs="宋体" w:asciiTheme="majorEastAsia" w:hAnsiTheme="majorEastAsia" w:eastAsiaTheme="majorEastAsia"/>
                <w:sz w:val="24"/>
                <w:szCs w:val="24"/>
                <w:highlight w:val="red"/>
              </w:rPr>
            </w:pPr>
            <w:r>
              <w:rPr>
                <w:rFonts w:hint="eastAsia" w:cs="宋体" w:asciiTheme="majorEastAsia" w:hAnsiTheme="majorEastAsia" w:eastAsiaTheme="majorEastAsia"/>
                <w:sz w:val="24"/>
                <w:szCs w:val="24"/>
              </w:rPr>
              <w:t>16.00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工服上衣（春秋装）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8.00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工服裤子（春秋装）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8.00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工服衬衫（夏装）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12.00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工服大衣（冬装）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32.00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bl>
    <w:p>
      <w:pPr>
        <w:snapToGrid w:val="0"/>
        <w:spacing w:line="300" w:lineRule="auto"/>
        <w:ind w:firstLine="482" w:firstLineChars="200"/>
        <w:jc w:val="left"/>
        <w:rPr>
          <w:rFonts w:asciiTheme="majorEastAsia" w:hAnsiTheme="majorEastAsia" w:eastAsiaTheme="majorEastAsia"/>
          <w:b/>
          <w:sz w:val="24"/>
          <w:szCs w:val="24"/>
        </w:rPr>
      </w:pPr>
      <w:r>
        <w:rPr>
          <w:rFonts w:asciiTheme="majorEastAsia" w:hAnsiTheme="majorEastAsia" w:eastAsiaTheme="majorEastAsia"/>
          <w:b/>
          <w:sz w:val="24"/>
          <w:szCs w:val="24"/>
        </w:rPr>
        <w:t>说明：承接</w:t>
      </w:r>
      <w:r>
        <w:rPr>
          <w:rFonts w:hint="eastAsia" w:asciiTheme="majorEastAsia" w:hAnsiTheme="majorEastAsia" w:eastAsiaTheme="majorEastAsia"/>
          <w:b/>
          <w:sz w:val="24"/>
          <w:szCs w:val="24"/>
        </w:rPr>
        <w:t>前</w:t>
      </w:r>
      <w:r>
        <w:rPr>
          <w:rFonts w:asciiTheme="majorEastAsia" w:hAnsiTheme="majorEastAsia" w:eastAsiaTheme="majorEastAsia"/>
          <w:b/>
          <w:sz w:val="24"/>
          <w:szCs w:val="24"/>
        </w:rPr>
        <w:t>例</w:t>
      </w:r>
      <w:r>
        <w:rPr>
          <w:rFonts w:hint="eastAsia" w:asciiTheme="majorEastAsia" w:hAnsiTheme="majorEastAsia" w:eastAsiaTheme="majorEastAsia"/>
          <w:b/>
          <w:sz w:val="24"/>
          <w:szCs w:val="24"/>
        </w:rPr>
        <w:t>，如每人每年的实际可消费洗衣金额为560元，员工每次消费按照“洗衣单价表”中对应的价格以原价消费扣除。</w:t>
      </w:r>
    </w:p>
    <w:p>
      <w:pPr>
        <w:snapToGrid w:val="0"/>
        <w:spacing w:line="300" w:lineRule="auto"/>
        <w:ind w:firstLine="482" w:firstLineChars="20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四、付款方式：</w:t>
      </w:r>
    </w:p>
    <w:p>
      <w:pPr>
        <w:snapToGrid w:val="0"/>
        <w:spacing w:line="420" w:lineRule="exact"/>
        <w:ind w:firstLine="480" w:firstLineChars="200"/>
        <w:rPr>
          <w:rFonts w:ascii="宋体" w:hAnsi="宋体" w:eastAsia="宋体" w:cs="宋体"/>
          <w:bCs/>
          <w:sz w:val="24"/>
          <w:szCs w:val="24"/>
        </w:rPr>
      </w:pPr>
      <w:r>
        <w:rPr>
          <w:rFonts w:ascii="宋体" w:hAnsi="宋体" w:eastAsia="宋体" w:cs="宋体"/>
          <w:bCs/>
          <w:sz w:val="24"/>
          <w:szCs w:val="24"/>
        </w:rPr>
        <w:t>1、成交供应商</w:t>
      </w:r>
      <w:r>
        <w:rPr>
          <w:rFonts w:hint="eastAsia" w:ascii="宋体" w:hAnsi="宋体" w:eastAsia="宋体" w:cs="宋体"/>
          <w:bCs/>
          <w:sz w:val="24"/>
          <w:szCs w:val="24"/>
        </w:rPr>
        <w:t>按采购人提供的实际员工数及400元/人标准与采购人每半年进行一次结算。</w:t>
      </w:r>
    </w:p>
    <w:p>
      <w:pPr>
        <w:spacing w:line="360" w:lineRule="auto"/>
        <w:ind w:firstLine="480" w:firstLineChars="200"/>
        <w:outlineLvl w:val="1"/>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采购人</w:t>
      </w:r>
      <w:r>
        <w:rPr>
          <w:rFonts w:ascii="宋体" w:hAnsi="宋体" w:eastAsia="宋体" w:cs="宋体"/>
          <w:bCs/>
          <w:sz w:val="24"/>
          <w:szCs w:val="24"/>
        </w:rPr>
        <w:t>在收到成交供应商</w:t>
      </w:r>
      <w:r>
        <w:rPr>
          <w:rFonts w:hint="eastAsia" w:ascii="宋体" w:hAnsi="宋体" w:eastAsia="宋体" w:cs="宋体"/>
          <w:bCs/>
          <w:sz w:val="24"/>
          <w:szCs w:val="24"/>
        </w:rPr>
        <w:t>的增值税</w:t>
      </w:r>
      <w:r>
        <w:rPr>
          <w:rFonts w:ascii="宋体" w:hAnsi="宋体" w:eastAsia="宋体" w:cs="宋体"/>
          <w:bCs/>
          <w:sz w:val="24"/>
          <w:szCs w:val="24"/>
        </w:rPr>
        <w:t>发票</w:t>
      </w:r>
      <w:r>
        <w:rPr>
          <w:rFonts w:hint="eastAsia" w:ascii="宋体" w:hAnsi="宋体" w:eastAsia="宋体" w:cs="宋体"/>
          <w:bCs/>
          <w:sz w:val="24"/>
          <w:szCs w:val="24"/>
        </w:rPr>
        <w:t>（税率不得低于3%）</w:t>
      </w:r>
      <w:r>
        <w:rPr>
          <w:rFonts w:ascii="宋体" w:hAnsi="宋体" w:eastAsia="宋体" w:cs="宋体"/>
          <w:bCs/>
          <w:sz w:val="24"/>
          <w:szCs w:val="24"/>
        </w:rPr>
        <w:t>后</w:t>
      </w:r>
      <w:r>
        <w:rPr>
          <w:rFonts w:hint="eastAsia" w:ascii="宋体" w:hAnsi="宋体" w:eastAsia="宋体" w:cs="宋体"/>
          <w:bCs/>
          <w:sz w:val="24"/>
          <w:szCs w:val="24"/>
        </w:rPr>
        <w:t>十</w:t>
      </w:r>
      <w:r>
        <w:rPr>
          <w:rFonts w:ascii="宋体" w:hAnsi="宋体" w:eastAsia="宋体" w:cs="宋体"/>
          <w:bCs/>
          <w:sz w:val="24"/>
          <w:szCs w:val="24"/>
        </w:rPr>
        <w:t>个工作日内，向成交供应商支付</w:t>
      </w:r>
      <w:r>
        <w:rPr>
          <w:rFonts w:hint="eastAsia" w:ascii="宋体" w:hAnsi="宋体" w:eastAsia="宋体" w:cs="宋体"/>
          <w:bCs/>
          <w:sz w:val="24"/>
          <w:szCs w:val="24"/>
        </w:rPr>
        <w:t>半年</w:t>
      </w:r>
      <w:r>
        <w:rPr>
          <w:rFonts w:ascii="宋体" w:hAnsi="宋体" w:eastAsia="宋体" w:cs="宋体"/>
          <w:bCs/>
          <w:sz w:val="24"/>
          <w:szCs w:val="24"/>
        </w:rPr>
        <w:t>清洗服务费</w:t>
      </w:r>
      <w:r>
        <w:rPr>
          <w:rFonts w:hint="eastAsia" w:ascii="宋体" w:hAnsi="宋体" w:eastAsia="宋体" w:cs="宋体"/>
          <w:bCs/>
          <w:sz w:val="24"/>
          <w:szCs w:val="24"/>
        </w:rPr>
        <w:t>。</w:t>
      </w:r>
    </w:p>
    <w:p>
      <w:pPr>
        <w:snapToGrid w:val="0"/>
        <w:spacing w:line="360" w:lineRule="auto"/>
        <w:ind w:firstLine="482" w:firstLineChars="200"/>
        <w:jc w:val="left"/>
        <w:rPr>
          <w:rFonts w:asciiTheme="majorEastAsia" w:hAnsiTheme="majorEastAsia" w:eastAsiaTheme="majorEastAsia"/>
          <w:b/>
          <w:sz w:val="24"/>
          <w:szCs w:val="24"/>
        </w:rPr>
      </w:pPr>
      <w:r>
        <w:rPr>
          <w:rFonts w:asciiTheme="majorEastAsia" w:hAnsiTheme="majorEastAsia" w:eastAsiaTheme="majorEastAsia"/>
          <w:b/>
          <w:sz w:val="24"/>
          <w:szCs w:val="24"/>
        </w:rPr>
        <w:t>五、</w:t>
      </w:r>
      <w:r>
        <w:rPr>
          <w:rFonts w:hint="eastAsia" w:asciiTheme="majorEastAsia" w:hAnsiTheme="majorEastAsia" w:eastAsiaTheme="majorEastAsia"/>
          <w:b/>
          <w:sz w:val="24"/>
          <w:szCs w:val="24"/>
        </w:rPr>
        <w:t>服务量的调整及结算方式</w:t>
      </w:r>
    </w:p>
    <w:p>
      <w:pPr>
        <w:snapToGrid w:val="0"/>
        <w:spacing w:line="30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如采购人因实际需求，员工人数发生增减，成交供应商须无条件满足采购人要求。以实际员工数调整结算。</w:t>
      </w:r>
    </w:p>
    <w:p>
      <w:pPr>
        <w:tabs>
          <w:tab w:val="left" w:pos="1050"/>
          <w:tab w:val="right" w:leader="dot" w:pos="9402"/>
        </w:tabs>
        <w:spacing w:line="360" w:lineRule="auto"/>
        <w:jc w:val="left"/>
        <w:outlineLvl w:val="0"/>
        <w:rPr>
          <w:rFonts w:cs="宋体" w:asciiTheme="majorEastAsia" w:hAnsiTheme="majorEastAsia" w:eastAsiaTheme="majorEastAsia"/>
          <w:b/>
          <w:w w:val="80"/>
          <w:sz w:val="24"/>
          <w:szCs w:val="24"/>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p>
    <w:p>
      <w:pPr>
        <w:tabs>
          <w:tab w:val="left" w:pos="1050"/>
          <w:tab w:val="right" w:leader="dot" w:pos="9402"/>
        </w:tabs>
        <w:spacing w:line="360" w:lineRule="auto"/>
        <w:outlineLvl w:val="0"/>
        <w:rPr>
          <w:rFonts w:ascii="宋体" w:hAnsi="宋体" w:eastAsia="宋体" w:cs="宋体"/>
          <w:b/>
          <w:w w:val="80"/>
          <w:sz w:val="32"/>
          <w:szCs w:val="32"/>
        </w:rPr>
      </w:pPr>
    </w:p>
    <w:p>
      <w:pPr>
        <w:tabs>
          <w:tab w:val="left" w:pos="1050"/>
          <w:tab w:val="right" w:leader="dot" w:pos="9402"/>
        </w:tabs>
        <w:spacing w:line="360" w:lineRule="auto"/>
        <w:jc w:val="center"/>
        <w:outlineLvl w:val="0"/>
        <w:rPr>
          <w:rFonts w:ascii="宋体" w:hAnsi="宋体" w:eastAsia="宋体" w:cs="宋体"/>
          <w:b/>
          <w:w w:val="80"/>
          <w:sz w:val="32"/>
          <w:szCs w:val="32"/>
        </w:rPr>
      </w:pPr>
      <w:r>
        <w:rPr>
          <w:rFonts w:hint="eastAsia" w:ascii="宋体" w:hAnsi="宋体" w:eastAsia="宋体" w:cs="宋体"/>
          <w:b/>
          <w:w w:val="80"/>
          <w:sz w:val="32"/>
          <w:szCs w:val="32"/>
        </w:rPr>
        <w:t>第四章 评审方法和程序</w:t>
      </w:r>
    </w:p>
    <w:p>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一、采购人委托采购代理机构组织磋商</w:t>
      </w:r>
    </w:p>
    <w:p>
      <w:pPr>
        <w:adjustRightInd w:val="0"/>
        <w:spacing w:line="360" w:lineRule="auto"/>
        <w:ind w:firstLine="484" w:firstLineChars="202"/>
        <w:rPr>
          <w:rFonts w:ascii="宋体" w:hAnsi="宋体" w:eastAsia="宋体" w:cs="宋体"/>
          <w:sz w:val="24"/>
          <w:szCs w:val="24"/>
          <w:shd w:val="clear" w:color="FFFFFF" w:fill="D9D9D9"/>
        </w:rPr>
      </w:pPr>
      <w:r>
        <w:rPr>
          <w:rFonts w:hint="eastAsia" w:ascii="宋体" w:hAnsi="宋体" w:eastAsia="宋体" w:cs="宋体"/>
          <w:sz w:val="24"/>
          <w:szCs w:val="24"/>
        </w:rPr>
        <w:t>1、本次竞争性磋商依据《中华人民共和国政府采购法》、《政府采购竞争性磋商采购方式管理暂行办法》及相关法规，依法成立磋商小组。磋商小组由采购人代表和评审专家共计3人或3人以上单数组成，其中评审专家人数不得少于磋商小组成员总数的2/3。</w:t>
      </w:r>
    </w:p>
    <w:p>
      <w:pPr>
        <w:adjustRightIn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2、采用竞争性磋商方式的采购项目，评审专家应当从采购评审专家库内相关专业的专家名单中随机抽取。情况特殊、通过随机方式难以确定合适的评审专家的，经主管预算单位同意，可以自行选定评审专家。</w:t>
      </w:r>
    </w:p>
    <w:p>
      <w:pPr>
        <w:adjustRightIn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3、供应商的法定代表人或被委托授权人须持身份证准时参加磋商评审会。</w:t>
      </w:r>
    </w:p>
    <w:p>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二、竞争性磋商评审程序</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1、开标后，采购人依法委托磋商小组根据竞争性磋商文件的规定和要求，对供应商提供的资格证明材料是否齐全、是否符合竞争性磋商文件规定的资格要求进行审查，合格的进入评标磋商评审。</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2、磋商小组对符合资格条件的供应商提交的磋商响应文件进行审查。重点审查磋商响应文件的有效性、完整性和实质性响应程度等。</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3、磋商小组如遇磋商响应文件中含义不明确、同类问题表述不一致或者有明显文字和计算错误的内容，可向供应商质询。供应商的澄清、说明或者补正，应当采用书面形式由供应商代表签字，但不得超出竞争性磋商文件的范围或者改变其实质性内容。</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4、磋商过程中的任何一方不得透露与评标有关的其他供应商技术资料、报价和有关信息。竞争性磋商文件有实质性变动的，磋商小组应以书面形式通知所有供应商。</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5、磋商小组按竞争性磋商文件规定的评标方法和标准，对合格的供应商的技术标响应文件进行评审评估，确定其是否进入磋商环节。</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6、磋商小组对进入磋商环节的供应商提供的技术标文件并结合其首次磋商响应报价，综合比较与评价后，磋商小组评委成员集体与供应商进行磋商。</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7、经磋商确定最终采购需求和进入最终评审的供应商。</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8、磋商小组评委成员独立对每个入围最终评审的供应商提供的磋商响应文件，按竞争性磋商文件载明的方法进行评审打分，确定其技术标得分。</w:t>
      </w:r>
    </w:p>
    <w:p>
      <w:pPr>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9、磋商小组根据入围最终评审的供应商的报价，直接计算取得其价格标得分，并与其技术标得分相加为该供应商的综合得分。供应商的综合得分由高到低按序排列，综合得分最高的推荐为本次招标项目的成交人，并将结果通知所有供应商。</w:t>
      </w:r>
    </w:p>
    <w:p>
      <w:pPr>
        <w:spacing w:line="360" w:lineRule="auto"/>
        <w:ind w:firstLine="482" w:firstLineChars="200"/>
        <w:outlineLvl w:val="1"/>
        <w:rPr>
          <w:rFonts w:ascii="宋体" w:hAnsi="宋体" w:eastAsia="宋体" w:cs="宋体"/>
          <w:sz w:val="24"/>
          <w:szCs w:val="24"/>
        </w:rPr>
      </w:pPr>
      <w:r>
        <w:rPr>
          <w:rFonts w:hint="eastAsia" w:ascii="宋体" w:hAnsi="宋体" w:eastAsia="宋体" w:cs="宋体"/>
          <w:b/>
          <w:sz w:val="24"/>
          <w:szCs w:val="24"/>
        </w:rPr>
        <w:t>三、资格后审</w:t>
      </w:r>
    </w:p>
    <w:p>
      <w:pPr>
        <w:adjustRightInd w:val="0"/>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（一）资格审查</w:t>
      </w:r>
    </w:p>
    <w:p>
      <w:pPr>
        <w:adjustRightIn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1、开标后，采购人委托磋商小组依据中华人民共和国财政部令第87号《政府采购货物和服务招标投标管理办法》文件第四十四条的规定，根据磋商文件载明的资格审查要求，对供应商的资格进行审查（含信用信息审查）。</w:t>
      </w:r>
    </w:p>
    <w:p>
      <w:pPr>
        <w:adjustRightInd w:val="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2、资格审查合格的供应商方可进入评标，参与项目的技术标、价格标磋商评审综合环节。</w:t>
      </w:r>
    </w:p>
    <w:p>
      <w:pPr>
        <w:adjustRightInd w:val="0"/>
        <w:spacing w:line="360" w:lineRule="auto"/>
        <w:ind w:firstLine="484" w:firstLineChars="202"/>
        <w:outlineLvl w:val="2"/>
        <w:rPr>
          <w:rFonts w:ascii="宋体" w:hAnsi="宋体" w:eastAsia="宋体" w:cs="宋体"/>
          <w:sz w:val="24"/>
          <w:szCs w:val="24"/>
        </w:rPr>
      </w:pPr>
      <w:r>
        <w:rPr>
          <w:rFonts w:hint="eastAsia" w:ascii="宋体" w:hAnsi="宋体" w:eastAsia="宋体" w:cs="宋体"/>
          <w:sz w:val="24"/>
          <w:szCs w:val="24"/>
        </w:rPr>
        <w:t>（二）资格审查标准</w:t>
      </w:r>
    </w:p>
    <w:p>
      <w:pPr>
        <w:adjustRightInd w:val="0"/>
        <w:spacing w:line="360" w:lineRule="auto"/>
        <w:jc w:val="center"/>
        <w:rPr>
          <w:rFonts w:ascii="宋体" w:hAnsi="宋体" w:eastAsia="宋体" w:cs="宋体"/>
          <w:b/>
          <w:sz w:val="24"/>
          <w:szCs w:val="24"/>
        </w:rPr>
      </w:pPr>
      <w:r>
        <w:rPr>
          <w:rFonts w:hint="eastAsia" w:ascii="宋体" w:hAnsi="宋体" w:eastAsia="宋体" w:cs="宋体"/>
          <w:sz w:val="24"/>
          <w:szCs w:val="24"/>
        </w:rPr>
        <w:t>资格后审审查标准一览表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4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trPr>
        <w:tc>
          <w:tcPr>
            <w:tcW w:w="709" w:type="dxa"/>
            <w:shd w:val="clear" w:color="auto" w:fill="DCE6F2"/>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序号</w:t>
            </w:r>
          </w:p>
        </w:tc>
        <w:tc>
          <w:tcPr>
            <w:tcW w:w="6946" w:type="dxa"/>
            <w:shd w:val="clear" w:color="auto" w:fill="DCE6F2"/>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资格审查条款</w:t>
            </w:r>
          </w:p>
        </w:tc>
        <w:tc>
          <w:tcPr>
            <w:tcW w:w="1984" w:type="dxa"/>
            <w:shd w:val="clear" w:color="auto" w:fill="DCE6F2"/>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标准：唯一性条件判断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1</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法定代表人参加磋商的，必须提供法定代表人身份证明原件及法定代表人本人身份证复印件；非法定代表人参加的，必须提供法定代表人签名或盖章的授权委托书原件、被委托授权人身份证的复印件（须加盖公章）</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2</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有效的营业执照、组织机构代码证、税务登记证或三证合一的营业执照(经营范围包含洗涤内容)</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3</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提供经会计事务所出具的2019年度财务审计报告</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4</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投标供应商为授权委托人缴纳的2020年11月-2021年4月连续6个月的养老保险缴费清单证明</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5</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供应商须提供参与本次项目采购活动前三年内在经营活动中没有重大违法记录的书面《无重大违法记录声明函》的原件。</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09"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6</w:t>
            </w:r>
          </w:p>
        </w:tc>
        <w:tc>
          <w:tcPr>
            <w:tcW w:w="6946"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供应商还须提供磋商文件第八章磋商响应文件格式内“三、A、A.2、”中的“磋商响应相关格式文件”内的：关于资格文件的声明函、供应商一般情况表。</w:t>
            </w:r>
          </w:p>
        </w:tc>
        <w:tc>
          <w:tcPr>
            <w:tcW w:w="1984" w:type="dxa"/>
            <w:vAlign w:val="center"/>
          </w:tcPr>
          <w:p>
            <w:pPr>
              <w:spacing w:line="300" w:lineRule="exact"/>
              <w:jc w:val="center"/>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是（√）否（×）</w:t>
            </w:r>
          </w:p>
        </w:tc>
      </w:tr>
    </w:tbl>
    <w:p>
      <w:pPr>
        <w:adjustRightInd w:val="0"/>
        <w:snapToGrid w:val="0"/>
        <w:spacing w:line="420" w:lineRule="exact"/>
        <w:ind w:firstLine="487" w:firstLineChars="202"/>
        <w:outlineLvl w:val="1"/>
        <w:rPr>
          <w:rFonts w:ascii="宋体" w:hAnsi="宋体" w:eastAsia="宋体" w:cs="宋体"/>
          <w:b/>
          <w:sz w:val="24"/>
          <w:szCs w:val="24"/>
        </w:rPr>
      </w:pPr>
      <w:r>
        <w:rPr>
          <w:rFonts w:hint="eastAsia" w:ascii="宋体" w:hAnsi="宋体" w:eastAsia="宋体" w:cs="宋体"/>
          <w:b/>
          <w:sz w:val="24"/>
          <w:szCs w:val="24"/>
        </w:rPr>
        <w:t>五、评标</w:t>
      </w:r>
    </w:p>
    <w:p>
      <w:pPr>
        <w:snapToGrid w:val="0"/>
        <w:spacing w:line="420" w:lineRule="exact"/>
        <w:ind w:firstLine="482" w:firstLineChars="200"/>
        <w:outlineLvl w:val="2"/>
        <w:rPr>
          <w:rFonts w:ascii="宋体" w:hAnsi="宋体" w:eastAsia="宋体" w:cs="宋体"/>
          <w:b/>
          <w:sz w:val="24"/>
          <w:szCs w:val="24"/>
        </w:rPr>
      </w:pPr>
      <w:r>
        <w:rPr>
          <w:rFonts w:hint="eastAsia" w:ascii="宋体" w:hAnsi="宋体" w:eastAsia="宋体" w:cs="宋体"/>
          <w:b/>
          <w:sz w:val="24"/>
          <w:szCs w:val="24"/>
        </w:rPr>
        <w:t>（一）评标事项</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1、评标时间：</w:t>
      </w:r>
      <w:r>
        <w:rPr>
          <w:rFonts w:hint="eastAsia" w:ascii="宋体" w:hAnsi="宋体" w:eastAsia="宋体" w:cs="宋体"/>
          <w:b/>
          <w:sz w:val="24"/>
          <w:szCs w:val="24"/>
          <w:u w:val="thick" w:color="FF0000"/>
        </w:rPr>
        <w:t>资格审查结束后当即开始</w:t>
      </w:r>
      <w:r>
        <w:rPr>
          <w:rFonts w:hint="eastAsia" w:ascii="宋体" w:hAnsi="宋体" w:eastAsia="宋体" w:cs="宋体"/>
          <w:sz w:val="24"/>
          <w:szCs w:val="24"/>
        </w:rPr>
        <w:t>；评标地点：南通农副产品物流有限公司展销楼五楼会议室，崇川区崇川路777号（来客商务宾馆楼上），如有变动另行通知；</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2、磋商小组负责具体的评标磋商事务，并独立履行以下职责：</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（1）审查合格供应商的技术标文件是否实质性响应竞争性磋商文件要求，并做出评价；</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（2）可以要求供应商对磋商响应文件中的有关事项做出解释或澄清；</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（3）按竞争性磋商文件载明的方法推荐成交候选人名单；</w:t>
      </w:r>
    </w:p>
    <w:p>
      <w:pPr>
        <w:snapToGrid w:val="0"/>
        <w:spacing w:line="420" w:lineRule="exact"/>
        <w:ind w:left="2" w:firstLine="484" w:firstLineChars="202"/>
        <w:rPr>
          <w:rFonts w:ascii="宋体" w:hAnsi="宋体" w:eastAsia="宋体" w:cs="宋体"/>
          <w:sz w:val="24"/>
          <w:szCs w:val="24"/>
        </w:rPr>
      </w:pPr>
      <w:r>
        <w:rPr>
          <w:rFonts w:hint="eastAsia" w:ascii="宋体" w:hAnsi="宋体" w:eastAsia="宋体" w:cs="宋体"/>
          <w:sz w:val="24"/>
          <w:szCs w:val="24"/>
        </w:rPr>
        <w:t>（4）磋商小组发现竞争性磋商文件存在歧义、重大缺陷导致评标磋商工作无法进行，或者竞争性磋商文件内容违反国家有关强制性规定的，应当停止评标磋商工作，与采购人或者采购代理机构沟通并作书面记录。采购人或者采购代理机构确认后，应当修改竞争性磋商文件，重新组织采购活动。</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3、磋商小组成员应当履行下列义务：</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（1）遵纪守法，客观、公正、廉洁地履行职责；</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（2）磋商小组成员应当按照客观、公正、审慎的原则，根据磋商文件规定的评审程序、评审方法和评审标准进行独立评审并对评审意见承担个人责任。</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（3）磋商小组成员应当遵守评审工作纪律，不得泄露磋商评审情况和磋商评审中获悉的商业秘密；</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（4）磋商评审程序中的有关记录由磋商小组成员签名，存档备查。</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（5）磋商小组成员在评审过程中发现供应商有行贿、提供虚假材料或者串通等违法行为的，应当及时向上级主管部门或财政监管部门报告。</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（6）磋商评委在磋商评审过程中受到非法干涉的，应当及时向财政、监察等部门举报。</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（7）磋商小组成员有义务及责任配合采购人答复供应商提出的质疑，配合财政部门的投诉处理和监督检查工作。</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4、除采购人代表、评标磋商现场组织人员外，采购人的其他工作人员以及与评标磋商工作无关的人员不得进入评标现场。</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5、有关人员对评标情况以及在评标过程中获悉的国家秘密、商业秘密负有保密责任。</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6、竞争性磋商开标后，直到公告项目成交结果，发出成交通知书并授予成交人合同为止，凡属于评审、澄清、评价和比较磋商响应的所有资料及有关授予合同等的相关信息，都严禁向响应供应商或与磋商评审无关的其他人（单位）泄露。</w:t>
      </w:r>
    </w:p>
    <w:p>
      <w:pPr>
        <w:adjustRightInd w:val="0"/>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7、在磋商响应文件的评审、澄清、评价和比较的过程中，供应商对采购人和磋商小组成员有施加影响的任何行为，都将取消其磋商资格。在授予合同的过程中，供应商对采购人和磋商小组成员有施加影响的任何行为，都将取消其成交资格。</w:t>
      </w:r>
    </w:p>
    <w:p>
      <w:pPr>
        <w:snapToGrid w:val="0"/>
        <w:spacing w:line="420" w:lineRule="exact"/>
        <w:ind w:firstLine="482" w:firstLineChars="200"/>
        <w:outlineLvl w:val="2"/>
        <w:rPr>
          <w:rFonts w:ascii="宋体" w:hAnsi="宋体" w:eastAsia="宋体" w:cs="宋体"/>
          <w:b/>
          <w:sz w:val="24"/>
          <w:szCs w:val="24"/>
        </w:rPr>
      </w:pPr>
      <w:r>
        <w:rPr>
          <w:rFonts w:hint="eastAsia" w:ascii="宋体" w:hAnsi="宋体" w:eastAsia="宋体" w:cs="宋体"/>
          <w:b/>
          <w:sz w:val="24"/>
          <w:szCs w:val="24"/>
        </w:rPr>
        <w:t>（二）竞争性磋商方法</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1、磋商小组依据《中华人民共和国政府采购法》、《政府采购竞争性磋商采购方式管理暂行办法》以及有关采购的相关法规，遵循“公开、公平、公正、择优、信用”的原则进行磋商评审。</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2、磋商小组将按照竞争性磋商文件的规定，只对资格审查合格的供应商的磋商响应文件进行评审和比较。</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磋商小组根据磋商文件规定的程序、评定成交的标准等事项与实质性响应磋商文件要求的供应商进行磋商。未实质性响应磋商文件要求的磋商响应文件按无效处理，磋商小组应当告知提交磋商响应文件的供应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thick" w:color="FF0000"/>
        </w:rPr>
        <w:t>经磋商确定最终采购需求和提交最后报价的供应商：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（1）对符合资格要求的供应商的磋商技术响应文件进行比较评审。</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（2）进入磋商环节后，磋商小组所有成员应当集中与供应商分别进行磋商，并给予所有参加磋商的供应商平等的磋商机会。</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（4）对磋商文件做出的实质性变动是磋商文件的有效组成部分，磋商小组应当及时以书面形式同时通知所有参加磋商的供应商。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（5）供应商应当按照磋商文件的变动情况和磋商小组的要求重新提交响应文件，并由其法定代表人或被委托授权人签字（或盖章）或者加盖公章。由被委托授权人签字的，应当附法定代表人授权书。</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5、磋商结束后，磋商小组应当对所有实质性响应并入围最后报价的供应商的磋商响应技术文件进行评审打分；进入最终评审的供应商不得少于3家（本章第五条第（二）项款第7款除外）。</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6、磋商文件不能详细列明采购标的的技术、服务要求，需经磋商由供应商提供最终解决方案的，磋商结束后，磋商小组应当按照少数服从多数的原则投票推荐3家以上供应商的解决方案，并对其进行最终评审。</w:t>
      </w:r>
    </w:p>
    <w:p>
      <w:pPr>
        <w:snapToGrid w:val="0"/>
        <w:spacing w:line="420" w:lineRule="exact"/>
        <w:ind w:firstLine="484" w:firstLineChars="202"/>
        <w:rPr>
          <w:rFonts w:ascii="宋体" w:hAnsi="宋体" w:eastAsia="宋体" w:cs="宋体"/>
          <w:sz w:val="24"/>
          <w:szCs w:val="24"/>
          <w:u w:val="thick" w:color="FF0000"/>
        </w:rPr>
      </w:pPr>
      <w:r>
        <w:rPr>
          <w:rFonts w:hint="eastAsia" w:ascii="宋体" w:hAnsi="宋体" w:eastAsia="宋体" w:cs="宋体"/>
          <w:sz w:val="24"/>
          <w:szCs w:val="24"/>
        </w:rPr>
        <w:t>7、采用竞争性磋商采购方式采购的政府购买服务项目（含政府和社会资本合作项目），在采购过程中符合要求的供应商（社会资本）只有2家的，竞争性磋商采购活动可以继续进行且进入最终评审的供应商可以为2家。</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8、已提交响应文件的供应商，在进入最终评审之前，可以根据磋商情况退出磋商。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9、在磋商中，磋商的任何一方不得透露与磋商有关的其他供应商的供应商的技术资料、价格及其他信息。</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10、凡两家或以上公司同一法人代表或其中一家公司为另一家公司单一最大股东的，不能同时参与同一采购项目相同标段的磋商采购活动，一经发现，将视同串标处理。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u w:val="thick" w:color="FF0000"/>
        </w:rPr>
        <w:t>磋商响应报价的价格评审：</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（1）磋商响应评审内容包括分析项目需求各产品单价是否合理，价格所含范围是否完整，有无重大错漏项。如果供应商的响应产品清单中有漏项并构成未实质性响应磋商文件要求的，按无效的磋商处理。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在磋商评审过程中，磋商小组发现供应商的产品单价明显低于其他供应商的，使得其产品单价可能低于其个别成本的，磋商小组有权要求该供应商做出书面说明并提供相关证明材料，供应商不能合理说明或者不能提供相关证明材料的，磋商小组应认定该供应商以低于成本的产品单价进行磋商响应竞标。对被认定为低于成本磋商竞标的以无效磋商处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评标委员会将审查每份入围最终评审的供应商的现场二次报价（最终）是否实质上响应了竞争性磋商文件或经磋商后变更的技术要求。实质性响应是指与竞争性磋商文件或经磋商后变更的技术要求的全部条款、条件和规格相符，没有重大偏离或保留。所谓重大偏离或保留是指实质上影响合同的供货范围、服务质量和性能，或者实质上与竞争性磋商文件或经磋商后变更的技术要求不一致。纠正这些偏离或保留将会对其他实质性响应要求的供应商的竞争地位产生不公正的影响。如未实质性响应 ，则按无效磋商处理。</w:t>
      </w:r>
    </w:p>
    <w:p>
      <w:pPr>
        <w:snapToGrid w:val="0"/>
        <w:spacing w:line="420" w:lineRule="exact"/>
        <w:ind w:firstLine="484" w:firstLineChars="202"/>
        <w:rPr>
          <w:rFonts w:ascii="宋体" w:hAnsi="宋体" w:eastAsia="宋体" w:cs="宋体"/>
          <w:sz w:val="24"/>
          <w:szCs w:val="24"/>
          <w:u w:val="thick" w:color="FF0000"/>
        </w:rPr>
      </w:pPr>
      <w:r>
        <w:rPr>
          <w:rFonts w:hint="eastAsia" w:ascii="宋体" w:hAnsi="宋体" w:eastAsia="宋体" w:cs="宋体"/>
          <w:sz w:val="24"/>
          <w:szCs w:val="24"/>
        </w:rPr>
        <w:t>（4）</w:t>
      </w:r>
      <w:r>
        <w:rPr>
          <w:rFonts w:hint="eastAsia" w:ascii="宋体" w:hAnsi="宋体" w:eastAsia="宋体" w:cs="宋体"/>
          <w:sz w:val="24"/>
          <w:szCs w:val="24"/>
          <w:u w:val="thick" w:color="FF0000"/>
        </w:rPr>
        <w:t>磋商小组认为入围最后评审的供应商的现场二次（最终）报价明显低于其他入围最终评审的供应商的现场二次（最终）报价，有可能影响产品或服务的质量或者不能诚信履约的，应当要求其“在评标现场”合理的时间内提供“书面”说明，必要时提交“相关证明”材料；入围最终评审的供应商不能证明其“现场二次（最终）报价合理性”的，磋商小组应当将其作为无效磋商处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u w:val="thick" w:color="FF0000"/>
        </w:rPr>
        <w:t>推荐成交人的特殊情况处理</w:t>
      </w:r>
      <w:r>
        <w:rPr>
          <w:rFonts w:hint="eastAsia" w:ascii="宋体" w:hAnsi="宋体" w:eastAsia="宋体" w:cs="宋体"/>
          <w:sz w:val="24"/>
          <w:szCs w:val="24"/>
        </w:rPr>
        <w:t>：</w:t>
      </w:r>
    </w:p>
    <w:p>
      <w:pPr>
        <w:snapToGrid w:val="0"/>
        <w:spacing w:line="420" w:lineRule="exact"/>
        <w:ind w:firstLine="484" w:firstLineChars="202"/>
        <w:rPr>
          <w:rFonts w:ascii="宋体" w:hAnsi="宋体" w:eastAsia="宋体" w:cs="宋体"/>
          <w:sz w:val="24"/>
          <w:szCs w:val="24"/>
          <w:u w:val="thick" w:color="FF0000"/>
        </w:rPr>
      </w:pPr>
      <w:r>
        <w:rPr>
          <w:rFonts w:hint="eastAsia" w:ascii="宋体" w:hAnsi="宋体" w:eastAsia="宋体" w:cs="宋体"/>
          <w:sz w:val="24"/>
          <w:szCs w:val="24"/>
          <w:u w:val="thick" w:color="FF0000"/>
        </w:rPr>
        <w:t>采用综合评分法得分相同的，按磋商报价由低到高的顺序排列；得分且磋商报价相同的，按技术指标优劣顺序排列。</w:t>
      </w:r>
    </w:p>
    <w:p>
      <w:pPr>
        <w:snapToGrid w:val="0"/>
        <w:spacing w:line="420" w:lineRule="exact"/>
        <w:ind w:firstLine="482" w:firstLineChars="200"/>
        <w:outlineLvl w:val="2"/>
        <w:rPr>
          <w:rFonts w:ascii="宋体" w:hAnsi="宋体" w:eastAsia="宋体" w:cs="宋体"/>
          <w:b/>
          <w:sz w:val="24"/>
          <w:szCs w:val="24"/>
        </w:rPr>
      </w:pPr>
      <w:r>
        <w:rPr>
          <w:rFonts w:hint="eastAsia" w:ascii="宋体" w:hAnsi="宋体" w:eastAsia="宋体" w:cs="宋体"/>
          <w:b/>
          <w:sz w:val="24"/>
          <w:szCs w:val="24"/>
        </w:rPr>
        <w:t>（三）评标磋商的结果</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经磋商</w:t>
      </w:r>
      <w:r>
        <w:rPr>
          <w:rFonts w:hint="eastAsia" w:ascii="宋体" w:hAnsi="宋体" w:eastAsia="宋体" w:cs="宋体"/>
          <w:sz w:val="24"/>
          <w:szCs w:val="24"/>
          <w:u w:val="single"/>
        </w:rPr>
        <w:t xml:space="preserve">  确定最终采购需求和进入最后报价的供应商  </w:t>
      </w:r>
      <w:r>
        <w:rPr>
          <w:rFonts w:hint="eastAsia" w:ascii="宋体" w:hAnsi="宋体" w:eastAsia="宋体" w:cs="宋体"/>
          <w:sz w:val="24"/>
          <w:szCs w:val="24"/>
        </w:rPr>
        <w:t>后，由磋商小组采用</w:t>
      </w:r>
      <w:r>
        <w:rPr>
          <w:rFonts w:hint="eastAsia" w:ascii="宋体" w:hAnsi="宋体" w:eastAsia="宋体" w:cs="宋体"/>
          <w:sz w:val="24"/>
          <w:szCs w:val="24"/>
          <w:u w:val="single"/>
        </w:rPr>
        <w:t xml:space="preserve">  综合评分法  </w:t>
      </w:r>
      <w:r>
        <w:rPr>
          <w:rFonts w:hint="eastAsia" w:ascii="宋体" w:hAnsi="宋体" w:eastAsia="宋体" w:cs="宋体"/>
          <w:sz w:val="24"/>
          <w:szCs w:val="24"/>
        </w:rPr>
        <w:t>对响应文件满足磋商文件全部实质性要求的</w:t>
      </w:r>
      <w:r>
        <w:rPr>
          <w:rFonts w:hint="eastAsia" w:ascii="宋体" w:hAnsi="宋体" w:eastAsia="宋体" w:cs="宋体"/>
          <w:sz w:val="24"/>
          <w:szCs w:val="24"/>
          <w:u w:val="single"/>
        </w:rPr>
        <w:t xml:space="preserve">  供应商  </w:t>
      </w:r>
      <w:r>
        <w:rPr>
          <w:rFonts w:hint="eastAsia" w:ascii="宋体" w:hAnsi="宋体" w:eastAsia="宋体" w:cs="宋体"/>
          <w:sz w:val="24"/>
          <w:szCs w:val="24"/>
        </w:rPr>
        <w:t>的响应文件，按评审因素的量化指标进行评审：</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1、进入综合评分评审阶段后，磋商小组成员会将仅对按本磋商文件载明的方法与规定，对满足磋商文件全部实质性要求的磋商响应文件进行评审、评价和比较。</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2、磋商小组各成员应当独立对每个有效的磋商响应文件进行评价、打分，然后汇总每个供应商每项评分因素的得分（计算结果均四舍五入保留两位小数）。</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3、本次磋商项目进入到综合评分阶段中的技术和商务报价磋商评审总分值为100分。两部分评审因素比重如下：</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（1）技术标分值占总分值的比重为</w:t>
      </w:r>
      <w:r>
        <w:rPr>
          <w:rFonts w:hint="eastAsia" w:ascii="宋体" w:hAnsi="宋体" w:eastAsia="宋体" w:cs="宋体"/>
          <w:sz w:val="24"/>
          <w:szCs w:val="24"/>
          <w:u w:val="single"/>
        </w:rPr>
        <w:t xml:space="preserve"> 50%（权重） </w:t>
      </w:r>
      <w:r>
        <w:rPr>
          <w:rFonts w:hint="eastAsia" w:ascii="宋体" w:hAnsi="宋体" w:eastAsia="宋体" w:cs="宋体"/>
          <w:sz w:val="24"/>
          <w:szCs w:val="24"/>
        </w:rPr>
        <w:t>（四舍五入保留两位小数）；</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（2）磋商响应最后商务报价分值占总分值的比重为</w:t>
      </w:r>
      <w:r>
        <w:rPr>
          <w:rFonts w:hint="eastAsia" w:ascii="宋体" w:hAnsi="宋体" w:eastAsia="宋体" w:cs="宋体"/>
          <w:sz w:val="24"/>
          <w:szCs w:val="24"/>
          <w:u w:val="single"/>
        </w:rPr>
        <w:t xml:space="preserve"> 50%（权重） </w:t>
      </w:r>
      <w:r>
        <w:rPr>
          <w:rFonts w:hint="eastAsia" w:ascii="宋体" w:hAnsi="宋体" w:eastAsia="宋体" w:cs="宋体"/>
          <w:sz w:val="24"/>
          <w:szCs w:val="24"/>
        </w:rPr>
        <w:t>（四舍五入保留两位小数）。</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4、当磋商小组成员为5人（含5人）以上的，技术分去掉一个最高分和一个最低分后均算而成，当磋商小组成员少于5人时，技术分按算术平均值计算，四舍五入保留两位小数。</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5、最后报价分统一采用低价优先法计算直接取得，与技术得分相加为供应商的综合得分（四舍五入保留两位小数）。</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6、综合得分最高的推荐为本项目的成交人并出具《磋商评审报告》。</w:t>
      </w:r>
    </w:p>
    <w:p>
      <w:pPr>
        <w:snapToGrid w:val="0"/>
        <w:spacing w:line="420" w:lineRule="exact"/>
        <w:ind w:firstLine="482" w:firstLineChars="200"/>
        <w:outlineLvl w:val="2"/>
        <w:rPr>
          <w:rFonts w:ascii="宋体" w:hAnsi="宋体" w:eastAsia="宋体" w:cs="宋体"/>
          <w:b/>
          <w:sz w:val="24"/>
          <w:szCs w:val="24"/>
        </w:rPr>
      </w:pPr>
      <w:r>
        <w:rPr>
          <w:rFonts w:hint="eastAsia" w:ascii="宋体" w:hAnsi="宋体" w:eastAsia="宋体" w:cs="宋体"/>
          <w:b/>
          <w:sz w:val="24"/>
          <w:szCs w:val="24"/>
        </w:rPr>
        <w:t>（四）评审因素</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【特别提醒】</w:t>
      </w:r>
      <w:r>
        <w:rPr>
          <w:rFonts w:hint="eastAsia" w:ascii="宋体" w:hAnsi="宋体" w:eastAsia="宋体" w:cs="宋体"/>
          <w:sz w:val="24"/>
          <w:szCs w:val="24"/>
          <w:u w:val="thick" w:color="FF0000"/>
        </w:rPr>
        <w:t>评审核查涉及评分的各项证明材料的原件，由投标供应商携带至开标现场备查，未携带原件或因携带原件不全所引起的后果由磋商响应供应商自行承担。</w:t>
      </w:r>
    </w:p>
    <w:p>
      <w:pPr>
        <w:numPr>
          <w:ilvl w:val="0"/>
          <w:numId w:val="2"/>
        </w:numPr>
        <w:snapToGrid w:val="0"/>
        <w:spacing w:line="420" w:lineRule="exact"/>
        <w:ind w:firstLine="484" w:firstLineChars="202"/>
        <w:outlineLvl w:val="3"/>
        <w:rPr>
          <w:rFonts w:ascii="宋体" w:hAnsi="宋体" w:eastAsia="宋体" w:cs="宋体"/>
          <w:sz w:val="24"/>
          <w:szCs w:val="24"/>
        </w:rPr>
      </w:pPr>
      <w:r>
        <w:rPr>
          <w:rFonts w:hint="eastAsia" w:ascii="宋体" w:hAnsi="宋体" w:eastAsia="宋体" w:cs="宋体"/>
          <w:sz w:val="24"/>
          <w:szCs w:val="24"/>
        </w:rPr>
        <w:t>技术分评定：（50分，评分四舍五入精确到小数点后两位）。</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11"/>
        <w:gridCol w:w="6771"/>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4" w:hRule="atLeast"/>
        </w:trPr>
        <w:tc>
          <w:tcPr>
            <w:tcW w:w="764" w:type="pct"/>
            <w:shd w:val="clear" w:color="auto" w:fill="FFFFFF"/>
            <w:noWrap/>
            <w:tcMar>
              <w:left w:w="108" w:type="dxa"/>
              <w:right w:w="108" w:type="dxa"/>
            </w:tcMar>
            <w:vAlign w:val="center"/>
          </w:tcPr>
          <w:p>
            <w:pPr>
              <w:spacing w:line="420" w:lineRule="exact"/>
              <w:jc w:val="center"/>
              <w:rPr>
                <w:rFonts w:ascii="宋体" w:hAnsi="宋体" w:eastAsia="宋体" w:cs="宋体"/>
                <w:b/>
                <w:bCs/>
                <w:sz w:val="24"/>
                <w:szCs w:val="24"/>
              </w:rPr>
            </w:pPr>
            <w:r>
              <w:rPr>
                <w:rFonts w:hint="eastAsia" w:ascii="宋体" w:hAnsi="宋体" w:eastAsia="宋体" w:cs="宋体"/>
                <w:b/>
                <w:bCs/>
                <w:sz w:val="24"/>
                <w:szCs w:val="24"/>
              </w:rPr>
              <w:t>评审项</w:t>
            </w:r>
          </w:p>
        </w:tc>
        <w:tc>
          <w:tcPr>
            <w:tcW w:w="3666" w:type="pct"/>
            <w:shd w:val="clear" w:color="auto" w:fill="FFFFFF"/>
            <w:noWrap/>
            <w:tcMar>
              <w:left w:w="108" w:type="dxa"/>
              <w:right w:w="108" w:type="dxa"/>
            </w:tcMar>
            <w:vAlign w:val="center"/>
          </w:tcPr>
          <w:p>
            <w:pPr>
              <w:spacing w:line="420" w:lineRule="exact"/>
              <w:jc w:val="center"/>
              <w:rPr>
                <w:rFonts w:ascii="宋体" w:hAnsi="宋体" w:eastAsia="宋体" w:cs="宋体"/>
                <w:b/>
                <w:bCs/>
                <w:sz w:val="24"/>
                <w:szCs w:val="24"/>
              </w:rPr>
            </w:pPr>
            <w:r>
              <w:rPr>
                <w:rFonts w:hint="eastAsia" w:ascii="宋体" w:hAnsi="宋体" w:eastAsia="宋体" w:cs="宋体"/>
                <w:b/>
                <w:bCs/>
                <w:sz w:val="24"/>
                <w:szCs w:val="24"/>
              </w:rPr>
              <w:t>评分细则</w:t>
            </w:r>
          </w:p>
        </w:tc>
        <w:tc>
          <w:tcPr>
            <w:tcW w:w="569" w:type="pct"/>
            <w:shd w:val="clear" w:color="auto" w:fill="FFFFFF"/>
            <w:noWrap/>
            <w:tcMar>
              <w:left w:w="108" w:type="dxa"/>
              <w:right w:w="108" w:type="dxa"/>
            </w:tcMar>
            <w:vAlign w:val="center"/>
          </w:tcPr>
          <w:p>
            <w:pPr>
              <w:spacing w:line="420" w:lineRule="exact"/>
              <w:jc w:val="center"/>
              <w:rPr>
                <w:rFonts w:ascii="宋体" w:hAnsi="宋体" w:eastAsia="宋体" w:cs="宋体"/>
                <w:b/>
                <w:bCs/>
                <w:sz w:val="24"/>
                <w:szCs w:val="24"/>
              </w:rPr>
            </w:pPr>
            <w:r>
              <w:rPr>
                <w:rFonts w:hint="eastAsia" w:ascii="宋体" w:hAnsi="宋体" w:eastAsia="宋体" w:cs="宋体"/>
                <w:b/>
                <w:bCs/>
                <w:sz w:val="24"/>
                <w:szCs w:val="24"/>
              </w:rPr>
              <w:t>满分</w:t>
            </w:r>
          </w:p>
          <w:p>
            <w:pPr>
              <w:spacing w:line="420" w:lineRule="exact"/>
              <w:jc w:val="center"/>
              <w:rPr>
                <w:rFonts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trPr>
        <w:tc>
          <w:tcPr>
            <w:tcW w:w="764" w:type="pct"/>
            <w:shd w:val="clear" w:color="auto" w:fill="FFFFFF"/>
            <w:noWrap/>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企业业绩</w:t>
            </w:r>
          </w:p>
        </w:tc>
        <w:tc>
          <w:tcPr>
            <w:tcW w:w="3666" w:type="pct"/>
            <w:shd w:val="clear" w:color="auto" w:fill="FFFFFF"/>
            <w:tcMar>
              <w:left w:w="108" w:type="dxa"/>
              <w:right w:w="108" w:type="dxa"/>
            </w:tcMar>
            <w:vAlign w:val="center"/>
          </w:tcPr>
          <w:p>
            <w:pPr>
              <w:widowControl/>
              <w:spacing w:line="420" w:lineRule="exact"/>
              <w:rPr>
                <w:rFonts w:ascii="宋体" w:hAnsi="宋体" w:eastAsia="宋体" w:cs="仿宋"/>
                <w:kern w:val="0"/>
                <w:sz w:val="24"/>
                <w:szCs w:val="24"/>
              </w:rPr>
            </w:pPr>
            <w:r>
              <w:rPr>
                <w:rFonts w:hint="eastAsia" w:ascii="宋体" w:hAnsi="宋体" w:eastAsia="宋体" w:cs="仿宋"/>
                <w:kern w:val="0"/>
                <w:sz w:val="24"/>
                <w:szCs w:val="24"/>
              </w:rPr>
              <w:t>自2018年以来（以合同签订时间为准）承担过类似团体工作服清洗服务业绩，并取得良好信誉的，每个得3分，最多得18分。提供合同复印件，服务质量评价证明材料（加盖服务单位公章），合同复印件或服务质量评价证明材料若有缺项，则该业绩不得分。</w:t>
            </w:r>
          </w:p>
        </w:tc>
        <w:tc>
          <w:tcPr>
            <w:tcW w:w="569" w:type="pct"/>
            <w:shd w:val="clear" w:color="auto" w:fill="FFFFFF"/>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764" w:type="pct"/>
            <w:shd w:val="clear" w:color="auto" w:fill="FFFFFF"/>
            <w:noWrap/>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企业实力</w:t>
            </w:r>
          </w:p>
          <w:p>
            <w:pPr>
              <w:spacing w:line="420" w:lineRule="exact"/>
              <w:jc w:val="center"/>
              <w:rPr>
                <w:rFonts w:ascii="宋体" w:hAnsi="宋体" w:eastAsia="宋体" w:cs="宋体"/>
                <w:sz w:val="24"/>
                <w:szCs w:val="24"/>
              </w:rPr>
            </w:pPr>
          </w:p>
        </w:tc>
        <w:tc>
          <w:tcPr>
            <w:tcW w:w="3666" w:type="pct"/>
            <w:shd w:val="clear" w:color="auto" w:fill="FFFFFF"/>
            <w:tcMar>
              <w:left w:w="108" w:type="dxa"/>
              <w:right w:w="108" w:type="dxa"/>
            </w:tcMar>
            <w:vAlign w:val="center"/>
          </w:tcPr>
          <w:p>
            <w:pPr>
              <w:numPr>
                <w:ilvl w:val="0"/>
                <w:numId w:val="3"/>
              </w:numPr>
              <w:spacing w:line="420" w:lineRule="exact"/>
              <w:rPr>
                <w:rFonts w:ascii="宋体" w:hAnsi="宋体" w:eastAsia="宋体" w:cs="宋体"/>
                <w:kern w:val="0"/>
                <w:sz w:val="24"/>
                <w:szCs w:val="24"/>
              </w:rPr>
            </w:pPr>
            <w:r>
              <w:rPr>
                <w:rFonts w:hint="eastAsia" w:ascii="宋体" w:hAnsi="宋体" w:eastAsia="宋体" w:cs="宋体"/>
                <w:kern w:val="0"/>
                <w:sz w:val="24"/>
                <w:szCs w:val="24"/>
              </w:rPr>
              <w:t>投标人连锁门店：少于3家，不得分；3-6家，1-4分；7-10家，6-12分；10家以上得14分。（提供门店证明材料复印件加盖供应商公章）注：门店需在南通市崇川区范围内。</w:t>
            </w:r>
          </w:p>
          <w:p>
            <w:pPr>
              <w:numPr>
                <w:ilvl w:val="0"/>
                <w:numId w:val="3"/>
              </w:numPr>
              <w:spacing w:line="420" w:lineRule="exact"/>
              <w:rPr>
                <w:rFonts w:ascii="宋体" w:hAnsi="宋体" w:eastAsia="宋体" w:cs="宋体"/>
                <w:kern w:val="0"/>
                <w:sz w:val="24"/>
                <w:szCs w:val="24"/>
              </w:rPr>
            </w:pPr>
            <w:r>
              <w:rPr>
                <w:rFonts w:hint="eastAsia" w:ascii="宋体" w:hAnsi="宋体" w:eastAsia="宋体" w:cs="宋体"/>
                <w:kern w:val="0"/>
                <w:sz w:val="24"/>
                <w:szCs w:val="24"/>
              </w:rPr>
              <w:t>采购单位内设服务点，得2分（供应商提供采购单位内设服务点的承诺函，格式自拟）。</w:t>
            </w:r>
          </w:p>
          <w:p>
            <w:pPr>
              <w:numPr>
                <w:ilvl w:val="0"/>
                <w:numId w:val="3"/>
              </w:numPr>
              <w:spacing w:line="420" w:lineRule="exact"/>
              <w:rPr>
                <w:rFonts w:ascii="宋体" w:hAnsi="宋体" w:eastAsia="宋体" w:cs="宋体"/>
                <w:kern w:val="0"/>
                <w:sz w:val="24"/>
                <w:szCs w:val="24"/>
              </w:rPr>
            </w:pPr>
            <w:r>
              <w:rPr>
                <w:rFonts w:hint="eastAsia" w:ascii="宋体" w:hAnsi="宋体" w:eastAsia="宋体" w:cs="宋体"/>
                <w:kern w:val="0"/>
                <w:sz w:val="24"/>
                <w:szCs w:val="24"/>
              </w:rPr>
              <w:t>根据投标人提供的设备配备（设备清单、照片及购买发票或租赁协议复印件加盖供应商公章）横向比较在0-8分评分。</w:t>
            </w:r>
          </w:p>
        </w:tc>
        <w:tc>
          <w:tcPr>
            <w:tcW w:w="569" w:type="pct"/>
            <w:shd w:val="clear" w:color="auto" w:fill="FFFFFF"/>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trPr>
        <w:tc>
          <w:tcPr>
            <w:tcW w:w="764" w:type="pct"/>
            <w:shd w:val="clear" w:color="auto" w:fill="FFFFFF"/>
            <w:noWrap/>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项目管理实施方案</w:t>
            </w:r>
          </w:p>
        </w:tc>
        <w:tc>
          <w:tcPr>
            <w:tcW w:w="3666" w:type="pct"/>
            <w:shd w:val="clear" w:color="auto" w:fill="FFFFFF"/>
            <w:tcMar>
              <w:left w:w="108" w:type="dxa"/>
              <w:right w:w="108" w:type="dxa"/>
            </w:tcMar>
            <w:vAlign w:val="center"/>
          </w:tcPr>
          <w:p>
            <w:pPr>
              <w:spacing w:line="420" w:lineRule="exact"/>
              <w:rPr>
                <w:rFonts w:ascii="宋体" w:hAnsi="宋体" w:eastAsia="宋体"/>
                <w:sz w:val="24"/>
                <w:szCs w:val="24"/>
              </w:rPr>
            </w:pPr>
            <w:r>
              <w:rPr>
                <w:rFonts w:hint="eastAsia" w:ascii="宋体" w:hAnsi="宋体" w:eastAsia="宋体" w:cs="仿宋"/>
                <w:kern w:val="0"/>
                <w:sz w:val="24"/>
                <w:szCs w:val="24"/>
              </w:rPr>
              <w:t>评委根据供应商针对本项目提供的管理实施方案进行评审，依据方案的响应程度、完整性、合理性、可操作性等方面进行综合评价，基本符合要求的得2分，良好的得5分，优得8分，未提供的不得分。</w:t>
            </w:r>
          </w:p>
        </w:tc>
        <w:tc>
          <w:tcPr>
            <w:tcW w:w="569" w:type="pct"/>
            <w:shd w:val="clear" w:color="auto" w:fill="FFFFFF"/>
            <w:tcMar>
              <w:left w:w="108" w:type="dxa"/>
              <w:right w:w="108" w:type="dxa"/>
            </w:tcMar>
            <w:vAlign w:val="center"/>
          </w:tcPr>
          <w:p>
            <w:pPr>
              <w:spacing w:line="420" w:lineRule="exact"/>
              <w:jc w:val="center"/>
              <w:rPr>
                <w:rFonts w:ascii="宋体" w:hAnsi="宋体" w:eastAsia="宋体" w:cs="宋体"/>
                <w:sz w:val="24"/>
                <w:szCs w:val="24"/>
              </w:rPr>
            </w:pPr>
            <w:r>
              <w:rPr>
                <w:rFonts w:hint="eastAsia" w:ascii="宋体" w:hAnsi="宋体" w:eastAsia="宋体" w:cs="宋体"/>
                <w:sz w:val="24"/>
                <w:szCs w:val="24"/>
              </w:rPr>
              <w:t>8</w:t>
            </w:r>
          </w:p>
        </w:tc>
      </w:tr>
    </w:tbl>
    <w:p>
      <w:pPr>
        <w:snapToGrid w:val="0"/>
        <w:spacing w:line="420" w:lineRule="exact"/>
        <w:ind w:left="485"/>
        <w:outlineLvl w:val="3"/>
        <w:rPr>
          <w:rFonts w:ascii="宋体" w:hAnsi="宋体" w:eastAsia="宋体" w:cs="宋体"/>
          <w:sz w:val="24"/>
          <w:szCs w:val="24"/>
        </w:rPr>
      </w:pPr>
    </w:p>
    <w:p>
      <w:pPr>
        <w:adjustRightInd w:val="0"/>
        <w:snapToGrid w:val="0"/>
        <w:spacing w:line="420" w:lineRule="exact"/>
        <w:ind w:firstLine="480" w:firstLineChars="200"/>
        <w:outlineLvl w:val="3"/>
        <w:rPr>
          <w:rFonts w:ascii="宋体" w:hAnsi="宋体" w:eastAsia="宋体" w:cs="宋体"/>
          <w:sz w:val="24"/>
          <w:szCs w:val="24"/>
        </w:rPr>
      </w:pPr>
      <w:r>
        <w:rPr>
          <w:rFonts w:hint="eastAsia" w:ascii="宋体" w:hAnsi="宋体" w:eastAsia="宋体" w:cs="宋体"/>
          <w:sz w:val="24"/>
          <w:szCs w:val="24"/>
        </w:rPr>
        <w:t>第二条 报价评审（50分）</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【特别提醒】</w:t>
      </w:r>
      <w:r>
        <w:rPr>
          <w:rFonts w:hint="eastAsia" w:ascii="宋体" w:hAnsi="宋体" w:eastAsia="宋体" w:cs="宋体"/>
          <w:sz w:val="24"/>
          <w:szCs w:val="24"/>
          <w:u w:val="thick" w:color="FF0000"/>
        </w:rPr>
        <w:t>磋商小组认为入围最后报价的供应商的现场二次（最终）报价明显低于其他入围最终评审的供应商的现场二次（最终）报价，有可能影响产品或服务的质量或者不能诚信履约的，应当要求其“在评标现场”合理的时间内提供“书面”说明，必要时提交“相关证明”材料；入围最终评审的供应商不能证明其“现场二次（最终）报价合理性”的，磋商小组应当将其作为无效磋商处理。</w:t>
      </w:r>
    </w:p>
    <w:p>
      <w:pPr>
        <w:snapToGrid w:val="0"/>
        <w:spacing w:line="300" w:lineRule="auto"/>
        <w:ind w:firstLine="482" w:firstLineChars="200"/>
        <w:jc w:val="left"/>
        <w:rPr>
          <w:rFonts w:asciiTheme="majorEastAsia" w:hAnsiTheme="majorEastAsia" w:eastAsiaTheme="majorEastAsia"/>
          <w:sz w:val="24"/>
          <w:szCs w:val="24"/>
        </w:rPr>
      </w:pPr>
      <w:r>
        <w:rPr>
          <w:rFonts w:hint="eastAsia" w:ascii="宋体" w:hAnsi="宋体" w:eastAsia="宋体" w:cs="宋体"/>
          <w:b/>
          <w:sz w:val="24"/>
          <w:szCs w:val="24"/>
        </w:rPr>
        <w:t>1.</w:t>
      </w:r>
      <w:r>
        <w:rPr>
          <w:rFonts w:hint="eastAsia" w:asciiTheme="majorEastAsia" w:hAnsiTheme="majorEastAsia" w:eastAsiaTheme="majorEastAsia"/>
          <w:b/>
          <w:sz w:val="24"/>
          <w:szCs w:val="24"/>
        </w:rPr>
        <w:t>报价采用赠送额报价，赠送额不得低于35%，低于限赠送额报价将作无效投标处理。</w:t>
      </w:r>
    </w:p>
    <w:p>
      <w:pPr>
        <w:snapToGrid w:val="0"/>
        <w:spacing w:line="420" w:lineRule="exact"/>
        <w:ind w:firstLine="482" w:firstLineChars="200"/>
        <w:jc w:val="left"/>
        <w:rPr>
          <w:rFonts w:ascii="宋体" w:hAnsi="宋体" w:eastAsia="宋体" w:cs="宋体"/>
          <w:b/>
          <w:sz w:val="24"/>
          <w:szCs w:val="24"/>
        </w:rPr>
      </w:pPr>
      <w:r>
        <w:rPr>
          <w:rFonts w:hint="eastAsia" w:asciiTheme="majorEastAsia" w:hAnsiTheme="majorEastAsia" w:eastAsiaTheme="majorEastAsia"/>
          <w:b/>
          <w:sz w:val="24"/>
          <w:szCs w:val="24"/>
        </w:rPr>
        <w:t>2.报价必须按照每5%一档上报，否则为无效报价。</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3.满足磋商文件要求且最后报价（赠送额）最高的供应商的价格，定为磋商基准价，其价格分为满分。其他供应商的价格分统一按照下列公式计算：</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磋商响应最终报价得分 =（磋商最终报价/磋商基准价）×50%×100</w:t>
      </w:r>
    </w:p>
    <w:p>
      <w:pPr>
        <w:snapToGrid w:val="0"/>
        <w:spacing w:line="420" w:lineRule="exact"/>
        <w:ind w:firstLine="487" w:firstLineChars="202"/>
        <w:rPr>
          <w:rFonts w:ascii="宋体" w:hAnsi="宋体" w:eastAsia="宋体" w:cs="宋体"/>
          <w:b/>
          <w:sz w:val="24"/>
          <w:szCs w:val="24"/>
        </w:rPr>
      </w:pPr>
      <w:r>
        <w:rPr>
          <w:rFonts w:hint="eastAsia" w:ascii="宋体" w:hAnsi="宋体" w:eastAsia="宋体" w:cs="宋体"/>
          <w:b/>
          <w:sz w:val="24"/>
          <w:szCs w:val="24"/>
        </w:rPr>
        <w:t>举例：如投标供应商共三家，A单位最终报价赠送额为40%，B单位最终报价赠送额为45%，C单位最终报价赠送额为50%，则C单位最终报价为磋商基准价，报价得分为50分，A单位的最终报价得分=（40%/50%）×</w:t>
      </w:r>
      <w:r>
        <w:rPr>
          <w:rFonts w:ascii="宋体" w:hAnsi="宋体" w:eastAsia="宋体" w:cs="宋体"/>
          <w:b/>
          <w:sz w:val="24"/>
          <w:szCs w:val="24"/>
        </w:rPr>
        <w:t>50%×100</w:t>
      </w:r>
      <w:r>
        <w:rPr>
          <w:rFonts w:hint="eastAsia" w:ascii="宋体" w:hAnsi="宋体" w:eastAsia="宋体" w:cs="宋体"/>
          <w:b/>
          <w:sz w:val="24"/>
          <w:szCs w:val="24"/>
        </w:rPr>
        <w:t>=40分。</w:t>
      </w:r>
    </w:p>
    <w:p>
      <w:pPr>
        <w:adjustRightInd w:val="0"/>
        <w:snapToGrid w:val="0"/>
        <w:spacing w:line="420" w:lineRule="exact"/>
        <w:ind w:firstLine="480" w:firstLineChars="200"/>
        <w:outlineLvl w:val="3"/>
        <w:rPr>
          <w:rFonts w:ascii="宋体" w:hAnsi="宋体" w:eastAsia="宋体" w:cs="宋体"/>
          <w:sz w:val="24"/>
          <w:szCs w:val="24"/>
        </w:rPr>
      </w:pPr>
      <w:r>
        <w:rPr>
          <w:rFonts w:hint="eastAsia" w:ascii="宋体" w:hAnsi="宋体" w:eastAsia="宋体" w:cs="宋体"/>
          <w:sz w:val="24"/>
          <w:szCs w:val="24"/>
        </w:rPr>
        <w:t>第三条 评标磋商时磋商小组评委成员对评标磋商细则若有争议，由磋商小组评委成员集体讨论确定并对未尽情况有最终解释权。磋商小组评委成员对需要共同认定的事项存在争议的，应当按照少数服从多数的原则作出结论。持不同意见的磋商小组评委成员应当在评标磋商报告上签署不同意见及理由，否则视为同意评标磋商报告。</w:t>
      </w:r>
    </w:p>
    <w:p>
      <w:pPr>
        <w:adjustRightInd w:val="0"/>
        <w:snapToGrid w:val="0"/>
        <w:spacing w:line="420" w:lineRule="exact"/>
        <w:ind w:firstLine="480" w:firstLineChars="200"/>
        <w:outlineLvl w:val="3"/>
        <w:rPr>
          <w:rFonts w:ascii="宋体" w:hAnsi="宋体" w:eastAsia="宋体" w:cs="宋体"/>
          <w:sz w:val="24"/>
          <w:szCs w:val="24"/>
        </w:rPr>
      </w:pPr>
      <w:r>
        <w:rPr>
          <w:rFonts w:hint="eastAsia" w:ascii="宋体" w:hAnsi="宋体" w:eastAsia="宋体" w:cs="宋体"/>
          <w:sz w:val="24"/>
          <w:szCs w:val="24"/>
        </w:rPr>
        <w:t>第四条 对落标的供应商不做落标原因的解释。</w:t>
      </w:r>
    </w:p>
    <w:p>
      <w:pPr>
        <w:snapToGrid w:val="0"/>
        <w:spacing w:line="420" w:lineRule="exact"/>
        <w:ind w:firstLine="487" w:firstLineChars="202"/>
        <w:outlineLvl w:val="1"/>
        <w:rPr>
          <w:rFonts w:ascii="宋体" w:hAnsi="宋体" w:eastAsia="宋体" w:cs="宋体"/>
          <w:b/>
          <w:sz w:val="24"/>
          <w:szCs w:val="24"/>
        </w:rPr>
      </w:pPr>
      <w:r>
        <w:rPr>
          <w:rFonts w:hint="eastAsia" w:ascii="宋体" w:hAnsi="宋体" w:eastAsia="宋体" w:cs="宋体"/>
          <w:b/>
          <w:sz w:val="24"/>
          <w:szCs w:val="24"/>
        </w:rPr>
        <w:t>六、出现下列情形之一的，作无效磋商处理</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1、未按时交纳磋商保证金或金额不足的；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2、磋商响应文件未按规定要求装订、密封、签署、盖章及资料不齐全的；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3、磋商响应文件的资料有虚报或者谎报的；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4、磋商响应文件技术部分出现磋商报价的内容；</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5、不具备磋商文件规定的资格要求的；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6、磋商响应文件有重大漏项或重大不合理的；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7、项目技术、方案不满足项目需求中的要求，有重大偏离或保留的；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8、磋商响应报价低于项目最低限赠送额的；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9、被认定为低于成本报价而磋商竞标的；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10、供应商的磋商报价低于自己前一轮的。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11、不符合法律、法规和磋商文件中规定的实质性响应要求的；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12、磋商小组认定为其他情况可确定为无效投标的。</w:t>
      </w:r>
    </w:p>
    <w:p>
      <w:pPr>
        <w:snapToGrid w:val="0"/>
        <w:spacing w:line="420" w:lineRule="exact"/>
        <w:ind w:firstLine="487" w:firstLineChars="202"/>
        <w:outlineLvl w:val="1"/>
        <w:rPr>
          <w:rFonts w:ascii="宋体" w:hAnsi="宋体" w:eastAsia="宋体" w:cs="宋体"/>
          <w:b/>
          <w:sz w:val="24"/>
          <w:szCs w:val="24"/>
        </w:rPr>
      </w:pPr>
      <w:r>
        <w:rPr>
          <w:rFonts w:hint="eastAsia" w:ascii="宋体" w:hAnsi="宋体" w:eastAsia="宋体" w:cs="宋体"/>
          <w:b/>
          <w:sz w:val="24"/>
          <w:szCs w:val="24"/>
        </w:rPr>
        <w:t>七、出现下列情形之一的，作废标处理</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1、供应商的报价均超出了采购预算，采购人不能支付的；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3、除本章第五条第（二）项第7款规定的情形外，供应商或经评审符合要求的供应商不足3家的；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4、出现影响采购公正的违法、违规行为的；</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5、因重大变故，采购任务取消的。</w:t>
      </w:r>
    </w:p>
    <w:p>
      <w:pPr>
        <w:snapToGrid w:val="0"/>
        <w:spacing w:line="420" w:lineRule="exact"/>
        <w:ind w:firstLine="487" w:firstLineChars="202"/>
        <w:outlineLvl w:val="1"/>
        <w:rPr>
          <w:rFonts w:ascii="宋体" w:hAnsi="宋体" w:eastAsia="宋体" w:cs="宋体"/>
          <w:b/>
          <w:sz w:val="24"/>
          <w:szCs w:val="24"/>
        </w:rPr>
      </w:pPr>
      <w:r>
        <w:rPr>
          <w:rFonts w:hint="eastAsia" w:ascii="宋体" w:hAnsi="宋体" w:eastAsia="宋体" w:cs="宋体"/>
          <w:b/>
          <w:sz w:val="24"/>
          <w:szCs w:val="24"/>
        </w:rPr>
        <w:t>八、成交通知</w:t>
      </w:r>
    </w:p>
    <w:p>
      <w:pPr>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竞争性磋商结束后，采购人将成交结果在指定媒体上公示3个工作日，同时向成交人发出《成交通知书》。《成交通知书》一经发出，即具有法律效力。采购人、成交人依法承担法律责任。</w:t>
      </w: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color w:val="FF0000"/>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r>
        <w:rPr>
          <w:rFonts w:hint="eastAsia" w:ascii="宋体" w:hAnsi="宋体" w:eastAsia="宋体" w:cs="宋体"/>
          <w:b/>
          <w:w w:val="80"/>
          <w:sz w:val="32"/>
          <w:szCs w:val="32"/>
        </w:rPr>
        <w:t>第五章  合同授予</w:t>
      </w:r>
    </w:p>
    <w:p>
      <w:pPr>
        <w:spacing w:line="420" w:lineRule="exact"/>
        <w:ind w:firstLine="484" w:firstLineChars="202"/>
        <w:rPr>
          <w:rFonts w:ascii="宋体" w:hAnsi="宋体" w:eastAsia="宋体" w:cs="宋体"/>
          <w:kern w:val="0"/>
          <w:sz w:val="24"/>
          <w:szCs w:val="24"/>
        </w:rPr>
      </w:pPr>
      <w:bookmarkStart w:id="4" w:name="_Toc94585343"/>
      <w:bookmarkStart w:id="5" w:name="_Toc363573858"/>
      <w:r>
        <w:rPr>
          <w:rFonts w:hint="eastAsia" w:ascii="宋体" w:hAnsi="宋体" w:eastAsia="宋体" w:cs="宋体"/>
          <w:kern w:val="0"/>
          <w:sz w:val="24"/>
          <w:szCs w:val="24"/>
        </w:rPr>
        <w:t>一、成交人在接到采购代理机构发出送达的《成交通知书》后7日内与采购人签订采购合同，所签合同不得对磋商文件作实质性修改，否则投标保证金将不予退还，由此给采购人造成损失的，成交人还应承担赔偿责任。采购人不得向成交人提出不合理的要求作为签订合同的条件，不得与成交人私下订立背离磋商文件实质性内容的协议。</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二、磋商文件、成交人的磋商响应文件及评审过程中有关书面澄清、承诺等均应作为合同附件，具有同等的法律效力。</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三、成交人不得采用转包、分包的形式履行合同，否则，采购人有权终止合同，造成采购人损失的，成交人应承担相应赔偿责任。</w:t>
      </w: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28"/>
          <w:szCs w:val="28"/>
        </w:rPr>
      </w:pPr>
      <w:r>
        <w:rPr>
          <w:rFonts w:hint="eastAsia" w:asciiTheme="minorEastAsia" w:hAnsiTheme="minorEastAsia" w:eastAsiaTheme="minorEastAsia"/>
          <w:b/>
          <w:w w:val="80"/>
          <w:sz w:val="28"/>
          <w:szCs w:val="28"/>
        </w:rPr>
        <w:t>合同主要条款</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采购单位（或称甲方）：</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中标供应商（或称乙方）：</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签订时间：年月日 </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签订地点：</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一、 服务内容、方式和要求</w:t>
      </w:r>
      <w:r>
        <w:rPr>
          <w:rFonts w:hint="eastAsia" w:asciiTheme="minorEastAsia" w:hAnsiTheme="minorEastAsia" w:eastAsiaTheme="minorEastAsia"/>
          <w:b/>
          <w:bCs/>
          <w:sz w:val="24"/>
          <w:szCs w:val="24"/>
        </w:rPr>
        <w:br w:type="textWrapping"/>
      </w:r>
      <w:r>
        <w:rPr>
          <w:rFonts w:hint="eastAsia" w:asciiTheme="minorEastAsia" w:hAnsiTheme="minorEastAsia" w:eastAsiaTheme="minorEastAsia"/>
          <w:sz w:val="24"/>
          <w:szCs w:val="24"/>
        </w:rPr>
        <w:t>1、服务内容</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A、 甲方委托乙方清洗员工服装；</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B、 乙方根据协议要求，提供甲方员工清洗服务；</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2、服务方式</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A、 乙方根据甲方要求干洗制服、保证质量、热情服务；</w:t>
      </w:r>
    </w:p>
    <w:p>
      <w:pPr>
        <w:snapToGrid w:val="0"/>
        <w:spacing w:line="44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B、 乙方收衣物的地点：；</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3、服务要求</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A、 乙方根据甲方要求，为甲方提供员工清洗服务，并保证服务质量；</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B、 乙方接受甲方要求，清洗后无污渍、油迹、及其他可去除污染物；</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二、乙方责任</w:t>
      </w:r>
      <w:r>
        <w:rPr>
          <w:rFonts w:hint="eastAsia" w:asciiTheme="minorEastAsia" w:hAnsiTheme="minorEastAsia" w:eastAsiaTheme="minorEastAsia"/>
          <w:b/>
          <w:bCs/>
          <w:sz w:val="24"/>
          <w:szCs w:val="24"/>
        </w:rPr>
        <w:br w:type="textWrapping"/>
      </w:r>
      <w:r>
        <w:rPr>
          <w:rFonts w:hint="eastAsia" w:asciiTheme="minorEastAsia" w:hAnsiTheme="minorEastAsia" w:eastAsiaTheme="minorEastAsia"/>
          <w:sz w:val="24"/>
          <w:szCs w:val="24"/>
        </w:rPr>
        <w:t>1、 乙方按照甲方要求清洗制服，保证质量，热情服务，数量当面点清；</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 因乙方失误造成质量不合要求的，乙方负责重新清洗，费用由乙方自负，如因乙方保管不善致使衣物遗失、损坏或在清洗过程中衣物被污染并不可去除，乙方须给予同等衣物价值赔偿；</w:t>
      </w:r>
    </w:p>
    <w:p>
      <w:pPr>
        <w:snapToGri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 按照双方协商时间及时交货，不延误甲方使用；</w:t>
      </w:r>
    </w:p>
    <w:p>
      <w:pPr>
        <w:snapToGrid w:val="0"/>
        <w:spacing w:line="44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 清洗费用</w:t>
      </w:r>
    </w:p>
    <w:p>
      <w:pPr>
        <w:snapToGrid w:val="0"/>
        <w:spacing w:line="440" w:lineRule="exact"/>
        <w:ind w:firstLine="487" w:firstLineChars="202"/>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乙方无偿为甲方制作员工洗衣卡，并按甲方提供实际员工名单每半年度在洗衣卡上充值，甲方和乙方结算时按实际员工人数和半年度洗衣费用进行结算。</w:t>
      </w:r>
    </w:p>
    <w:tbl>
      <w:tblPr>
        <w:tblStyle w:val="47"/>
        <w:tblW w:w="0" w:type="auto"/>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417"/>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819"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每人每年金额</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（即采购人每年固定支付给成交供应商的洗衣费用）（元）</w:t>
            </w:r>
          </w:p>
        </w:tc>
        <w:tc>
          <w:tcPr>
            <w:tcW w:w="1417"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赠送额</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w:t>
            </w:r>
          </w:p>
        </w:tc>
        <w:tc>
          <w:tcPr>
            <w:tcW w:w="1843"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折算赠送金额（元）</w:t>
            </w:r>
          </w:p>
        </w:tc>
        <w:tc>
          <w:tcPr>
            <w:tcW w:w="2268" w:type="dxa"/>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每人每年</w:t>
            </w:r>
          </w:p>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实际可消费金额（元）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819" w:type="dxa"/>
            <w:vAlign w:val="center"/>
          </w:tcPr>
          <w:p>
            <w:pPr>
              <w:jc w:val="center"/>
              <w:rPr>
                <w:rFonts w:cs="宋体"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 xml:space="preserve">400 </w:t>
            </w:r>
          </w:p>
        </w:tc>
        <w:tc>
          <w:tcPr>
            <w:tcW w:w="1417" w:type="dxa"/>
            <w:vAlign w:val="center"/>
          </w:tcPr>
          <w:p>
            <w:pPr>
              <w:jc w:val="left"/>
              <w:rPr>
                <w:rFonts w:cs="宋体" w:asciiTheme="majorEastAsia" w:hAnsiTheme="majorEastAsia" w:eastAsiaTheme="majorEastAsia"/>
                <w:color w:val="FF0000"/>
                <w:sz w:val="24"/>
                <w:szCs w:val="24"/>
                <w:highlight w:val="red"/>
              </w:rPr>
            </w:pPr>
          </w:p>
        </w:tc>
        <w:tc>
          <w:tcPr>
            <w:tcW w:w="1843" w:type="dxa"/>
            <w:vAlign w:val="center"/>
          </w:tcPr>
          <w:p>
            <w:pPr>
              <w:snapToGrid w:val="0"/>
              <w:spacing w:line="300" w:lineRule="auto"/>
              <w:jc w:val="left"/>
              <w:rPr>
                <w:rFonts w:asciiTheme="majorEastAsia" w:hAnsiTheme="majorEastAsia" w:eastAsiaTheme="majorEastAsia"/>
                <w:sz w:val="24"/>
                <w:szCs w:val="24"/>
              </w:rPr>
            </w:pPr>
          </w:p>
        </w:tc>
        <w:tc>
          <w:tcPr>
            <w:tcW w:w="2268" w:type="dxa"/>
          </w:tcPr>
          <w:p>
            <w:pPr>
              <w:snapToGrid w:val="0"/>
              <w:spacing w:line="300" w:lineRule="auto"/>
              <w:jc w:val="left"/>
              <w:rPr>
                <w:rFonts w:asciiTheme="majorEastAsia" w:hAnsiTheme="majorEastAsia" w:eastAsiaTheme="majorEastAsia"/>
                <w:sz w:val="24"/>
                <w:szCs w:val="24"/>
              </w:rPr>
            </w:pPr>
          </w:p>
        </w:tc>
      </w:tr>
    </w:tbl>
    <w:p>
      <w:pPr>
        <w:snapToGrid w:val="0"/>
        <w:spacing w:line="440" w:lineRule="exact"/>
        <w:ind w:firstLine="487" w:firstLineChars="202"/>
        <w:jc w:val="left"/>
        <w:rPr>
          <w:rFonts w:asciiTheme="minorEastAsia" w:hAnsiTheme="minorEastAsia" w:eastAsiaTheme="minorEastAsia"/>
          <w:b/>
          <w:sz w:val="24"/>
          <w:szCs w:val="24"/>
        </w:rPr>
      </w:pPr>
    </w:p>
    <w:p>
      <w:pPr>
        <w:snapToGrid w:val="0"/>
        <w:spacing w:line="300" w:lineRule="auto"/>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洗衣单价表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3378"/>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378" w:type="dxa"/>
            <w:vAlign w:val="center"/>
          </w:tcPr>
          <w:p>
            <w:pPr>
              <w:snapToGrid w:val="0"/>
              <w:spacing w:line="300" w:lineRule="auto"/>
              <w:ind w:firstLine="960" w:firstLineChars="4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衣物名称</w:t>
            </w:r>
          </w:p>
        </w:tc>
        <w:tc>
          <w:tcPr>
            <w:tcW w:w="2268"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洗衣价格</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工服套装（春秋装）</w:t>
            </w:r>
          </w:p>
        </w:tc>
        <w:tc>
          <w:tcPr>
            <w:tcW w:w="2268" w:type="dxa"/>
            <w:vAlign w:val="center"/>
          </w:tcPr>
          <w:p>
            <w:pPr>
              <w:jc w:val="center"/>
              <w:rPr>
                <w:rFonts w:cs="宋体" w:asciiTheme="majorEastAsia" w:hAnsiTheme="majorEastAsia" w:eastAsiaTheme="majorEastAsia"/>
                <w:sz w:val="24"/>
                <w:szCs w:val="24"/>
                <w:highlight w:val="red"/>
              </w:rPr>
            </w:pPr>
            <w:r>
              <w:rPr>
                <w:rFonts w:hint="eastAsia" w:cs="宋体" w:asciiTheme="majorEastAsia" w:hAnsiTheme="majorEastAsia" w:eastAsiaTheme="majorEastAsia"/>
                <w:sz w:val="24"/>
                <w:szCs w:val="24"/>
              </w:rPr>
              <w:t>16.00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工服上衣（春秋装）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8.00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工服裤子（春秋装）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8.00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工服衬衫（夏装）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12.00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64" w:type="dxa"/>
            <w:vAlign w:val="center"/>
          </w:tcPr>
          <w:p>
            <w:pPr>
              <w:snapToGrid w:val="0"/>
              <w:spacing w:line="30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5</w:t>
            </w:r>
          </w:p>
        </w:tc>
        <w:tc>
          <w:tcPr>
            <w:tcW w:w="337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工服大衣（冬装）</w:t>
            </w:r>
          </w:p>
        </w:tc>
        <w:tc>
          <w:tcPr>
            <w:tcW w:w="2268" w:type="dxa"/>
            <w:vAlign w:val="center"/>
          </w:tcPr>
          <w:p>
            <w:pPr>
              <w:jc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rPr>
              <w:t>32.00</w:t>
            </w:r>
          </w:p>
        </w:tc>
        <w:tc>
          <w:tcPr>
            <w:tcW w:w="1701" w:type="dxa"/>
            <w:vAlign w:val="center"/>
          </w:tcPr>
          <w:p>
            <w:pPr>
              <w:snapToGrid w:val="0"/>
              <w:spacing w:line="30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原价消费</w:t>
            </w:r>
          </w:p>
        </w:tc>
      </w:tr>
    </w:tbl>
    <w:p>
      <w:pPr>
        <w:snapToGrid w:val="0"/>
        <w:spacing w:line="440" w:lineRule="exact"/>
        <w:ind w:firstLine="359" w:firstLineChars="149"/>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四、 支付方式</w:t>
      </w:r>
    </w:p>
    <w:p>
      <w:pPr>
        <w:snapToGrid w:val="0"/>
        <w:spacing w:line="420" w:lineRule="exact"/>
        <w:ind w:firstLine="480" w:firstLineChars="200"/>
        <w:rPr>
          <w:rFonts w:ascii="宋体" w:hAnsi="宋体" w:eastAsia="宋体" w:cs="宋体"/>
          <w:bCs/>
          <w:sz w:val="24"/>
          <w:szCs w:val="24"/>
        </w:rPr>
      </w:pPr>
      <w:r>
        <w:rPr>
          <w:rFonts w:ascii="宋体" w:hAnsi="宋体" w:eastAsia="宋体" w:cs="宋体"/>
          <w:bCs/>
          <w:sz w:val="24"/>
          <w:szCs w:val="24"/>
        </w:rPr>
        <w:t>1、成交供应商</w:t>
      </w:r>
      <w:r>
        <w:rPr>
          <w:rFonts w:hint="eastAsia" w:ascii="宋体" w:hAnsi="宋体" w:eastAsia="宋体" w:cs="宋体"/>
          <w:bCs/>
          <w:sz w:val="24"/>
          <w:szCs w:val="24"/>
        </w:rPr>
        <w:t>按采购人提供的实际员工数及400元/人标准与采购人每半年进行一次结算。</w:t>
      </w:r>
    </w:p>
    <w:p>
      <w:pPr>
        <w:spacing w:line="360" w:lineRule="auto"/>
        <w:ind w:firstLine="480" w:firstLineChars="200"/>
        <w:outlineLvl w:val="1"/>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采购人</w:t>
      </w:r>
      <w:r>
        <w:rPr>
          <w:rFonts w:ascii="宋体" w:hAnsi="宋体" w:eastAsia="宋体" w:cs="宋体"/>
          <w:bCs/>
          <w:sz w:val="24"/>
          <w:szCs w:val="24"/>
        </w:rPr>
        <w:t>在收到成交供应商</w:t>
      </w:r>
      <w:r>
        <w:rPr>
          <w:rFonts w:hint="eastAsia" w:ascii="宋体" w:hAnsi="宋体" w:eastAsia="宋体" w:cs="宋体"/>
          <w:bCs/>
          <w:sz w:val="24"/>
          <w:szCs w:val="24"/>
        </w:rPr>
        <w:t>的增值税</w:t>
      </w:r>
      <w:r>
        <w:rPr>
          <w:rFonts w:ascii="宋体" w:hAnsi="宋体" w:eastAsia="宋体" w:cs="宋体"/>
          <w:bCs/>
          <w:sz w:val="24"/>
          <w:szCs w:val="24"/>
        </w:rPr>
        <w:t>发票</w:t>
      </w:r>
      <w:r>
        <w:rPr>
          <w:rFonts w:hint="eastAsia" w:ascii="宋体" w:hAnsi="宋体" w:eastAsia="宋体" w:cs="宋体"/>
          <w:bCs/>
          <w:sz w:val="24"/>
          <w:szCs w:val="24"/>
        </w:rPr>
        <w:t>（税率不得低于3%）</w:t>
      </w:r>
      <w:r>
        <w:rPr>
          <w:rFonts w:ascii="宋体" w:hAnsi="宋体" w:eastAsia="宋体" w:cs="宋体"/>
          <w:bCs/>
          <w:sz w:val="24"/>
          <w:szCs w:val="24"/>
        </w:rPr>
        <w:t>后</w:t>
      </w:r>
      <w:r>
        <w:rPr>
          <w:rFonts w:hint="eastAsia" w:ascii="宋体" w:hAnsi="宋体" w:eastAsia="宋体" w:cs="宋体"/>
          <w:bCs/>
          <w:sz w:val="24"/>
          <w:szCs w:val="24"/>
        </w:rPr>
        <w:t>十</w:t>
      </w:r>
      <w:r>
        <w:rPr>
          <w:rFonts w:ascii="宋体" w:hAnsi="宋体" w:eastAsia="宋体" w:cs="宋体"/>
          <w:bCs/>
          <w:sz w:val="24"/>
          <w:szCs w:val="24"/>
        </w:rPr>
        <w:t>个工作日内，向成交供应商支付</w:t>
      </w:r>
      <w:r>
        <w:rPr>
          <w:rFonts w:hint="eastAsia" w:ascii="宋体" w:hAnsi="宋体" w:eastAsia="宋体" w:cs="宋体"/>
          <w:bCs/>
          <w:sz w:val="24"/>
          <w:szCs w:val="24"/>
        </w:rPr>
        <w:t>半年</w:t>
      </w:r>
      <w:r>
        <w:rPr>
          <w:rFonts w:ascii="宋体" w:hAnsi="宋体" w:eastAsia="宋体" w:cs="宋体"/>
          <w:bCs/>
          <w:sz w:val="24"/>
          <w:szCs w:val="24"/>
        </w:rPr>
        <w:t>清洗服务费</w:t>
      </w:r>
      <w:r>
        <w:rPr>
          <w:rFonts w:hint="eastAsia" w:ascii="宋体" w:hAnsi="宋体" w:eastAsia="宋体" w:cs="宋体"/>
          <w:bCs/>
          <w:sz w:val="24"/>
          <w:szCs w:val="24"/>
        </w:rPr>
        <w:t>。</w:t>
      </w:r>
    </w:p>
    <w:p>
      <w:pPr>
        <w:snapToGrid w:val="0"/>
        <w:spacing w:line="440" w:lineRule="exact"/>
        <w:ind w:firstLine="359" w:firstLineChars="149"/>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 协议期限</w:t>
      </w:r>
    </w:p>
    <w:p>
      <w:pPr>
        <w:snapToGrid w:val="0"/>
        <w:spacing w:line="440" w:lineRule="exact"/>
        <w:ind w:firstLine="240" w:firstLineChars="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本协议期限：自2021年  月  日至2022年  月  日。</w:t>
      </w:r>
    </w:p>
    <w:p>
      <w:pPr>
        <w:numPr>
          <w:ilvl w:val="0"/>
          <w:numId w:val="4"/>
        </w:numPr>
        <w:snapToGrid w:val="0"/>
        <w:spacing w:line="440" w:lineRule="exact"/>
        <w:ind w:firstLine="118" w:firstLineChars="49"/>
        <w:jc w:val="left"/>
        <w:rPr>
          <w:rFonts w:asciiTheme="minorEastAsia" w:hAnsiTheme="minorEastAsia" w:eastAsiaTheme="minorEastAsia"/>
          <w:sz w:val="24"/>
          <w:szCs w:val="24"/>
        </w:rPr>
      </w:pPr>
      <w:r>
        <w:rPr>
          <w:rFonts w:hint="eastAsia" w:asciiTheme="minorEastAsia" w:hAnsiTheme="minorEastAsia" w:eastAsiaTheme="minorEastAsia"/>
          <w:b/>
          <w:bCs/>
          <w:sz w:val="24"/>
          <w:szCs w:val="24"/>
        </w:rPr>
        <w:t>协议终止与延长</w:t>
      </w:r>
      <w:r>
        <w:rPr>
          <w:rFonts w:hint="eastAsia" w:asciiTheme="minorEastAsia" w:hAnsiTheme="minorEastAsia" w:eastAsiaTheme="minorEastAsia"/>
          <w:b/>
          <w:bCs/>
          <w:sz w:val="24"/>
          <w:szCs w:val="24"/>
        </w:rPr>
        <w:br w:type="textWrapping"/>
      </w:r>
      <w:r>
        <w:rPr>
          <w:rFonts w:hint="eastAsia" w:asciiTheme="minorEastAsia" w:hAnsiTheme="minorEastAsia" w:eastAsiaTheme="minorEastAsia"/>
          <w:sz w:val="24"/>
          <w:szCs w:val="24"/>
        </w:rPr>
        <w:t>1、 若由乙方原因未能履行本协议规定，甲方可书面通知乙方终止协议，而由此给甲方带来的经济损失，甲方可要求乙方对有关损失进行赔偿；</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2、 甲、乙双方应认真履行协议，甲、乙双方如需延长或终止协议，必须在协议期满前一个月通知对方；</w:t>
      </w:r>
      <w:r>
        <w:rPr>
          <w:rFonts w:hint="eastAsia" w:asciiTheme="minorEastAsia" w:hAnsiTheme="minorEastAsia" w:eastAsiaTheme="minorEastAsia"/>
          <w:sz w:val="24"/>
          <w:szCs w:val="24"/>
        </w:rPr>
        <w:br w:type="textWrapping"/>
      </w:r>
      <w:r>
        <w:rPr>
          <w:rFonts w:hint="eastAsia" w:asciiTheme="minorEastAsia" w:hAnsiTheme="minorEastAsia" w:eastAsiaTheme="minorEastAsia"/>
          <w:b/>
          <w:bCs/>
          <w:sz w:val="24"/>
          <w:szCs w:val="24"/>
        </w:rPr>
        <w:t xml:space="preserve"> 七、 其他</w:t>
      </w:r>
      <w:r>
        <w:rPr>
          <w:rFonts w:hint="eastAsia" w:asciiTheme="minorEastAsia" w:hAnsiTheme="minorEastAsia" w:eastAsiaTheme="minorEastAsia"/>
          <w:b/>
          <w:bCs/>
          <w:sz w:val="24"/>
          <w:szCs w:val="24"/>
        </w:rPr>
        <w:br w:type="textWrapping"/>
      </w:r>
      <w:r>
        <w:rPr>
          <w:rFonts w:hint="eastAsia" w:asciiTheme="minorEastAsia" w:hAnsiTheme="minorEastAsia" w:eastAsiaTheme="minorEastAsia"/>
          <w:sz w:val="24"/>
          <w:szCs w:val="24"/>
        </w:rPr>
        <w:t>1、 未尽事宜，或甲方有需乙方另外服务时，双方本着友好合作的原则，协商解决；</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2、 如需要更改此协议内容，须双方一致同意；</w:t>
      </w:r>
    </w:p>
    <w:p>
      <w:pPr>
        <w:snapToGrid w:val="0"/>
        <w:spacing w:line="440" w:lineRule="exact"/>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3、招投标文件与本协议具备同等法律效力；</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本协议壹式肆份，甲、乙双方各执贰份，自双方签字盖章之时生效。</w:t>
      </w:r>
      <w:r>
        <w:rPr>
          <w:rFonts w:hint="eastAsia" w:asciiTheme="minorEastAsia" w:hAnsiTheme="minorEastAsia" w:eastAsiaTheme="minorEastAsia"/>
          <w:sz w:val="24"/>
          <w:szCs w:val="24"/>
        </w:rPr>
        <w:br w:type="textWrapping"/>
      </w:r>
    </w:p>
    <w:p>
      <w:pPr>
        <w:snapToGrid w:val="0"/>
        <w:spacing w:line="440" w:lineRule="exact"/>
        <w:ind w:firstLine="480" w:firstLineChars="200"/>
        <w:jc w:val="left"/>
        <w:rPr>
          <w:rFonts w:asciiTheme="minorEastAsia" w:hAnsiTheme="minorEastAsia" w:eastAsiaTheme="minorEastAsia"/>
          <w:sz w:val="24"/>
          <w:szCs w:val="24"/>
        </w:rPr>
      </w:pPr>
    </w:p>
    <w:p>
      <w:pPr>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甲方代表人： （签章）                 乙方代表人： （签章）</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br w:type="textWrapping"/>
      </w:r>
    </w:p>
    <w:p>
      <w:pPr>
        <w:snapToGrid w:val="0"/>
        <w:spacing w:line="440" w:lineRule="exact"/>
        <w:ind w:firstLine="484" w:firstLineChars="202"/>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 xml:space="preserve">                                      年    月     日</w:t>
      </w:r>
    </w:p>
    <w:p>
      <w:pPr>
        <w:snapToGrid w:val="0"/>
        <w:jc w:val="left"/>
        <w:rPr>
          <w:rFonts w:asciiTheme="minorEastAsia" w:hAnsiTheme="minorEastAsia" w:eastAsiaTheme="minorEastAsia"/>
        </w:rPr>
      </w:pPr>
    </w:p>
    <w:p>
      <w:pPr>
        <w:snapToGrid w:val="0"/>
        <w:jc w:val="left"/>
        <w:rPr>
          <w:rFonts w:asciiTheme="minorEastAsia" w:hAnsiTheme="minorEastAsia" w:eastAsiaTheme="minorEastAsia"/>
          <w:sz w:val="21"/>
          <w:szCs w:val="2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r>
        <w:rPr>
          <w:rFonts w:hint="eastAsia" w:ascii="宋体" w:hAnsi="宋体" w:eastAsia="宋体" w:cs="宋体"/>
          <w:b/>
          <w:w w:val="80"/>
          <w:sz w:val="32"/>
          <w:szCs w:val="32"/>
        </w:rPr>
        <w:t xml:space="preserve">第六章  </w:t>
      </w:r>
      <w:bookmarkEnd w:id="4"/>
      <w:r>
        <w:rPr>
          <w:rFonts w:hint="eastAsia" w:ascii="宋体" w:hAnsi="宋体" w:eastAsia="宋体" w:cs="宋体"/>
          <w:b/>
          <w:w w:val="80"/>
          <w:sz w:val="32"/>
          <w:szCs w:val="32"/>
        </w:rPr>
        <w:t>履约验收及付款</w:t>
      </w:r>
      <w:bookmarkEnd w:id="5"/>
    </w:p>
    <w:p>
      <w:pPr>
        <w:spacing w:line="420" w:lineRule="exact"/>
        <w:ind w:firstLine="484" w:firstLineChars="202"/>
        <w:rPr>
          <w:rFonts w:ascii="宋体" w:hAnsi="宋体" w:eastAsia="宋体" w:cs="宋体"/>
          <w:kern w:val="0"/>
          <w:sz w:val="24"/>
          <w:szCs w:val="24"/>
        </w:rPr>
      </w:pPr>
      <w:bookmarkStart w:id="6" w:name="_Toc363573859"/>
      <w:r>
        <w:rPr>
          <w:rFonts w:hint="eastAsia" w:ascii="宋体" w:hAnsi="宋体" w:eastAsia="宋体" w:cs="宋体"/>
          <w:kern w:val="0"/>
          <w:sz w:val="24"/>
          <w:szCs w:val="24"/>
        </w:rPr>
        <w:t>一、采购人和成交人应相互配合，按采购合同约定积极组织本项目的实施，确保项目按时完成。</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二、成交人履约到位后，应以书面形式向采购人提出验收申请。采购人接到申请后应及时组织验收。</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三、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四、按采购合同约定支付的项目合同价款，由采购单位财务部门支付。</w:t>
      </w: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r>
        <w:rPr>
          <w:rFonts w:hint="eastAsia" w:ascii="宋体" w:hAnsi="宋体" w:eastAsia="宋体" w:cs="宋体"/>
          <w:b/>
          <w:w w:val="80"/>
          <w:sz w:val="32"/>
          <w:szCs w:val="32"/>
        </w:rPr>
        <w:t>第七章  质疑与投诉</w:t>
      </w:r>
      <w:bookmarkEnd w:id="6"/>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一、质疑的提出</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1、质疑必须是直接参加本次招投标活动的当事人。</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2、取得磋商文件的供应商应根据磋商文件第二章 “供应商须知”中“第一条第4款”的约定提出质疑，磋商响应文件接收截止后未进行磋商登记的供应商，不能就响应文件接收截止后的磋商过程、成交结果提出质疑；在磋商过程中，凡主持人或磋商小组明确提出须由供应商确认的事项，供应商当场无异议的，事后不得提出质疑、投诉。</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人、采购单位。采购人、采购单位不具有法定调查、认定的权限。</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4、对本次招投标有质疑的，须实名制以书面形式提出，不得进行匿名、虚假、恶意质疑。</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质疑人应在质疑有效期内以书面形式提出《质疑函》（向代理公司索取），内容应包括质疑事项、主要内容、事实依据、适应法规条款、佐证材料等。同时，质疑人应保证其提出的质疑内容及相关佐证材料的真实性及来源的合法性，并承担相应的法律责任。</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对不能提供相关佐证材料的、涉及商业秘密的、非书面形式的、非送达的、匿名的《质疑函》作无效质疑处理，将不予受理。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采购人、采购单位不负责搜集相关佐证材料等工作。</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二、《质疑函》的受理和回复</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1、《质疑函》须由质疑人的法定代表人或参加本次招标被委托授权人送达采购单位和采购人。</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对符合提出质疑要求的，采购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4、采购人负责将质疑人提交的质疑相关材料提供给相关专家或磋商小组审核，并将审核意见回复质疑人。</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5、因质疑情况复杂，组织论证或审查时间较长的，采购人以书面形式通知质疑人，可适当延长质疑回复处理时间。</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三、质疑处理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1、质疑成立的处理。采购人终止采购，并建议有关部门给相关当事人予以处理。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2、质疑不成立的处理：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（1）质疑人书面《申请撤回质疑函》。</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（2）质疑人在规定的时间内不配合进行质疑调查处理的，按自动撤回《质疑函》处理。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（3）质疑人不按《质疑函》格式就提出质疑的，视情列入不良供应商名单。</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质疑人不能提供相关佐证材料的，采购人已指出，质疑人仍然坚持提出质疑的，质疑人虽提供了相关佐证材料，但不能证明其质疑成立的，采购人请质疑人补充相关佐证材料，仍不能证明其质疑成立的，列入不良供应商名单。</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对明显有违背事实的、经相关专家或评委认定无依据的、经其他供应商举证无依据的质疑，列入不良供应商名单；同时，对其中每一项不成立的质疑给予质疑人1年内禁入农批采购活动；视情在农批和汽运官网予以披露。</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（6）质疑人承担使用虚假材料或恶意方式质疑的法律责任。</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四、无佐证材料的举报作违约处理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供应商不得进行不提供相关佐证材料（含无法查实的如宣传册、媒体报道、猜测、推理等）而向有关部门的举报，否则对其在1至3年内禁入农批采购活动。</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五、投诉的提出</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质疑人对采购人的答复不满意或者采购人未在规定的时间内做出答复的，可以在答复期满后15个工作日内向南通市崇川区财政局综合科（政府采购科）投诉，联系电话：0513-85062064。</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六、投诉不成立的作违约处理</w:t>
      </w:r>
    </w:p>
    <w:p>
      <w:pPr>
        <w:snapToGrid w:val="0"/>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供应商进行质疑后，采购人回复质疑不成立，质疑人仍进行投诉的，并最终投诉不成立的，对其在1至3年内禁入农批采购活动。</w:t>
      </w:r>
    </w:p>
    <w:p>
      <w:pPr>
        <w:snapToGrid w:val="0"/>
        <w:spacing w:line="420" w:lineRule="exact"/>
        <w:ind w:firstLine="482" w:firstLineChars="200"/>
        <w:outlineLvl w:val="1"/>
        <w:rPr>
          <w:rFonts w:ascii="宋体" w:hAnsi="宋体" w:eastAsia="宋体" w:cs="宋体"/>
          <w:b/>
          <w:sz w:val="24"/>
          <w:szCs w:val="24"/>
        </w:rPr>
      </w:pPr>
      <w:r>
        <w:rPr>
          <w:rFonts w:hint="eastAsia" w:ascii="宋体" w:hAnsi="宋体" w:eastAsia="宋体" w:cs="宋体"/>
          <w:b/>
          <w:sz w:val="24"/>
          <w:szCs w:val="24"/>
        </w:rPr>
        <w:t>七、质疑、举报、投诉不成立的等相关情况</w:t>
      </w:r>
    </w:p>
    <w:p>
      <w:pPr>
        <w:spacing w:line="420" w:lineRule="exact"/>
        <w:ind w:firstLine="484" w:firstLineChars="202"/>
        <w:rPr>
          <w:rFonts w:ascii="宋体" w:hAnsi="宋体" w:eastAsia="宋体" w:cs="宋体"/>
          <w:kern w:val="0"/>
          <w:sz w:val="24"/>
          <w:szCs w:val="24"/>
        </w:rPr>
      </w:pPr>
      <w:r>
        <w:rPr>
          <w:rFonts w:hint="eastAsia" w:ascii="宋体" w:hAnsi="宋体" w:eastAsia="宋体" w:cs="宋体"/>
          <w:kern w:val="0"/>
          <w:sz w:val="24"/>
          <w:szCs w:val="24"/>
        </w:rPr>
        <w:t>《质疑函》、《质疑回复函》，质疑、举报、投诉不成立的等相关情况，视情在在农批和汽运官网予以披露。</w:t>
      </w:r>
    </w:p>
    <w:p>
      <w:pPr>
        <w:tabs>
          <w:tab w:val="left" w:pos="1050"/>
          <w:tab w:val="right" w:leader="dot" w:pos="9402"/>
        </w:tabs>
        <w:spacing w:beforeLines="100" w:line="600" w:lineRule="exact"/>
        <w:outlineLvl w:val="0"/>
        <w:rPr>
          <w:rFonts w:ascii="宋体" w:hAnsi="宋体" w:eastAsia="宋体" w:cs="宋体"/>
          <w:b/>
          <w:w w:val="80"/>
          <w:sz w:val="32"/>
          <w:szCs w:val="32"/>
        </w:rPr>
        <w:sectPr>
          <w:footerReference r:id="rId10" w:type="first"/>
          <w:footerReference r:id="rId9" w:type="default"/>
          <w:pgSz w:w="11906" w:h="16838"/>
          <w:pgMar w:top="1440" w:right="1440" w:bottom="1440" w:left="1440" w:header="851" w:footer="448" w:gutter="0"/>
          <w:cols w:space="720" w:num="1"/>
          <w:titlePg/>
          <w:rtlGutter w:val="1"/>
          <w:docGrid w:linePitch="380" w:charSpace="-5735"/>
        </w:sectPr>
      </w:pPr>
    </w:p>
    <w:p>
      <w:pPr>
        <w:tabs>
          <w:tab w:val="left" w:pos="1050"/>
          <w:tab w:val="right" w:leader="dot" w:pos="9402"/>
        </w:tabs>
        <w:spacing w:beforeLines="100" w:line="600" w:lineRule="exact"/>
        <w:jc w:val="center"/>
        <w:outlineLvl w:val="0"/>
        <w:rPr>
          <w:rFonts w:ascii="宋体" w:hAnsi="宋体" w:eastAsia="宋体" w:cs="宋体"/>
          <w:b/>
          <w:w w:val="80"/>
          <w:sz w:val="32"/>
          <w:szCs w:val="32"/>
        </w:rPr>
      </w:pPr>
      <w:r>
        <w:rPr>
          <w:rFonts w:hint="eastAsia" w:ascii="宋体" w:hAnsi="宋体" w:eastAsia="宋体" w:cs="宋体"/>
          <w:b/>
          <w:w w:val="80"/>
          <w:sz w:val="32"/>
          <w:szCs w:val="32"/>
        </w:rPr>
        <w:t>第八章  磋商响应相关格式及文件</w:t>
      </w:r>
    </w:p>
    <w:p>
      <w:pPr>
        <w:adjustRightInd w:val="0"/>
        <w:snapToGrid w:val="0"/>
        <w:spacing w:line="420" w:lineRule="exact"/>
        <w:ind w:firstLine="487" w:firstLineChars="202"/>
        <w:jc w:val="left"/>
        <w:outlineLvl w:val="1"/>
        <w:rPr>
          <w:rFonts w:ascii="宋体" w:hAnsi="宋体" w:eastAsia="宋体" w:cs="宋体"/>
          <w:b/>
          <w:bCs/>
          <w:sz w:val="24"/>
          <w:szCs w:val="24"/>
        </w:rPr>
      </w:pPr>
      <w:r>
        <w:rPr>
          <w:rFonts w:hint="eastAsia" w:ascii="宋体" w:hAnsi="宋体" w:eastAsia="宋体" w:cs="宋体"/>
          <w:b/>
          <w:bCs/>
          <w:sz w:val="24"/>
          <w:szCs w:val="24"/>
        </w:rPr>
        <w:t>一、磋商响应文件</w:t>
      </w:r>
    </w:p>
    <w:p>
      <w:pPr>
        <w:adjustRightInd w:val="0"/>
        <w:snapToGrid w:val="0"/>
        <w:spacing w:line="420" w:lineRule="exact"/>
        <w:ind w:firstLine="484" w:firstLineChars="202"/>
        <w:jc w:val="left"/>
        <w:rPr>
          <w:rFonts w:ascii="宋体" w:hAnsi="宋体" w:eastAsia="宋体" w:cs="宋体"/>
          <w:b/>
          <w:sz w:val="24"/>
          <w:szCs w:val="24"/>
        </w:rPr>
      </w:pPr>
      <w:r>
        <w:rPr>
          <w:rFonts w:hint="eastAsia" w:ascii="宋体" w:hAnsi="宋体" w:eastAsia="宋体" w:cs="宋体"/>
          <w:bCs/>
          <w:sz w:val="24"/>
          <w:szCs w:val="24"/>
        </w:rPr>
        <w:t>1、A.资格后审材料文件</w:t>
      </w:r>
      <w:r>
        <w:rPr>
          <w:rFonts w:hint="eastAsia" w:ascii="宋体" w:hAnsi="宋体" w:eastAsia="宋体" w:cs="宋体"/>
          <w:b/>
          <w:sz w:val="24"/>
          <w:szCs w:val="24"/>
        </w:rPr>
        <w:t>（一个密封包，含一正两副文件）：</w:t>
      </w:r>
    </w:p>
    <w:p>
      <w:pPr>
        <w:adjustRightInd w:val="0"/>
        <w:snapToGrid w:val="0"/>
        <w:spacing w:line="420" w:lineRule="exact"/>
        <w:ind w:firstLine="484" w:firstLineChars="202"/>
        <w:jc w:val="left"/>
        <w:rPr>
          <w:rFonts w:ascii="宋体" w:hAnsi="宋体" w:eastAsia="宋体" w:cs="宋体"/>
          <w:bCs/>
          <w:sz w:val="24"/>
          <w:szCs w:val="24"/>
        </w:rPr>
      </w:pPr>
      <w:r>
        <w:rPr>
          <w:rFonts w:hint="eastAsia" w:ascii="宋体" w:hAnsi="宋体" w:eastAsia="宋体" w:cs="宋体"/>
          <w:bCs/>
          <w:sz w:val="24"/>
          <w:szCs w:val="24"/>
        </w:rPr>
        <w:t>2、B.技术磋商响应文件</w:t>
      </w:r>
      <w:r>
        <w:rPr>
          <w:rFonts w:hint="eastAsia" w:ascii="宋体" w:hAnsi="宋体" w:eastAsia="宋体" w:cs="宋体"/>
          <w:b/>
          <w:sz w:val="24"/>
          <w:szCs w:val="24"/>
        </w:rPr>
        <w:t>（一个密封包，含一正两副文件）</w:t>
      </w:r>
      <w:r>
        <w:rPr>
          <w:rFonts w:hint="eastAsia" w:ascii="宋体" w:hAnsi="宋体" w:eastAsia="宋体" w:cs="宋体"/>
          <w:bCs/>
          <w:sz w:val="24"/>
          <w:szCs w:val="24"/>
        </w:rPr>
        <w:t>：</w:t>
      </w:r>
    </w:p>
    <w:p>
      <w:pPr>
        <w:adjustRightInd w:val="0"/>
        <w:snapToGrid w:val="0"/>
        <w:spacing w:line="420" w:lineRule="exact"/>
        <w:ind w:firstLine="484" w:firstLineChars="202"/>
        <w:jc w:val="left"/>
        <w:rPr>
          <w:rFonts w:ascii="宋体" w:hAnsi="宋体" w:eastAsia="宋体" w:cs="宋体"/>
          <w:bCs/>
          <w:sz w:val="24"/>
          <w:szCs w:val="24"/>
        </w:rPr>
      </w:pPr>
      <w:r>
        <w:rPr>
          <w:rFonts w:hint="eastAsia" w:ascii="宋体" w:hAnsi="宋体" w:eastAsia="宋体" w:cs="宋体"/>
          <w:bCs/>
          <w:sz w:val="24"/>
          <w:szCs w:val="24"/>
        </w:rPr>
        <w:t>3、C.商务磋商响应文件</w:t>
      </w:r>
      <w:r>
        <w:rPr>
          <w:rFonts w:hint="eastAsia" w:ascii="宋体" w:hAnsi="宋体" w:eastAsia="宋体" w:cs="宋体"/>
          <w:b/>
          <w:sz w:val="24"/>
          <w:szCs w:val="24"/>
        </w:rPr>
        <w:t>（一个密封包，含一正两副文件）</w:t>
      </w:r>
      <w:r>
        <w:rPr>
          <w:rFonts w:hint="eastAsia" w:ascii="宋体" w:hAnsi="宋体" w:eastAsia="宋体" w:cs="宋体"/>
          <w:bCs/>
          <w:sz w:val="24"/>
          <w:szCs w:val="24"/>
        </w:rPr>
        <w:t>：</w:t>
      </w:r>
    </w:p>
    <w:p>
      <w:pPr>
        <w:adjustRightInd w:val="0"/>
        <w:snapToGrid w:val="0"/>
        <w:spacing w:line="420" w:lineRule="exact"/>
        <w:ind w:firstLine="487" w:firstLineChars="202"/>
        <w:jc w:val="left"/>
        <w:outlineLvl w:val="1"/>
        <w:rPr>
          <w:rFonts w:ascii="宋体" w:hAnsi="宋体" w:eastAsia="宋体" w:cs="宋体"/>
          <w:b/>
          <w:bCs/>
          <w:sz w:val="24"/>
          <w:szCs w:val="24"/>
        </w:rPr>
      </w:pPr>
      <w:r>
        <w:rPr>
          <w:rFonts w:hint="eastAsia" w:ascii="宋体" w:hAnsi="宋体" w:eastAsia="宋体" w:cs="宋体"/>
          <w:b/>
          <w:bCs/>
          <w:sz w:val="24"/>
          <w:szCs w:val="24"/>
        </w:rPr>
        <w:t>二、磋商响应文件封面范例</w:t>
      </w:r>
    </w:p>
    <w:p>
      <w:pPr>
        <w:spacing w:line="420" w:lineRule="exact"/>
        <w:jc w:val="center"/>
        <w:rPr>
          <w:rFonts w:ascii="宋体" w:hAnsi="宋体" w:eastAsia="宋体" w:cs="宋体"/>
          <w:w w:val="80"/>
          <w:kern w:val="44"/>
          <w:sz w:val="24"/>
          <w:szCs w:val="24"/>
        </w:rPr>
      </w:pPr>
    </w:p>
    <w:p>
      <w:pPr>
        <w:spacing w:line="420" w:lineRule="exact"/>
        <w:jc w:val="center"/>
        <w:rPr>
          <w:rFonts w:ascii="宋体" w:hAnsi="宋体" w:eastAsia="宋体" w:cs="宋体"/>
          <w:w w:val="80"/>
          <w:kern w:val="44"/>
          <w:sz w:val="24"/>
          <w:szCs w:val="24"/>
        </w:rPr>
      </w:pPr>
      <w:r>
        <w:rPr>
          <w:rFonts w:hint="eastAsia" w:ascii="宋体" w:hAnsi="宋体" w:eastAsia="宋体" w:cs="宋体"/>
          <w:b/>
          <w:w w:val="80"/>
          <w:kern w:val="44"/>
          <w:sz w:val="28"/>
          <w:szCs w:val="28"/>
        </w:rPr>
        <w:t>南通农副产品物流有限公司员工工作服清洗服务项目项目</w:t>
      </w:r>
    </w:p>
    <w:p>
      <w:pPr>
        <w:spacing w:line="420" w:lineRule="exact"/>
        <w:jc w:val="center"/>
        <w:rPr>
          <w:rFonts w:ascii="宋体" w:hAnsi="宋体" w:eastAsia="宋体" w:cs="宋体"/>
          <w:w w:val="80"/>
          <w:kern w:val="44"/>
          <w:sz w:val="24"/>
          <w:szCs w:val="24"/>
        </w:rPr>
      </w:pPr>
    </w:p>
    <w:p>
      <w:pPr>
        <w:spacing w:line="520" w:lineRule="exact"/>
        <w:jc w:val="center"/>
        <w:rPr>
          <w:rFonts w:ascii="宋体" w:hAnsi="宋体" w:eastAsia="宋体" w:cs="宋体"/>
          <w:sz w:val="36"/>
          <w:szCs w:val="36"/>
        </w:rPr>
      </w:pPr>
      <w:r>
        <w:rPr>
          <w:rFonts w:hint="eastAsia" w:ascii="宋体" w:hAnsi="宋体" w:eastAsia="宋体" w:cs="宋体"/>
          <w:sz w:val="36"/>
          <w:szCs w:val="36"/>
        </w:rPr>
        <w:t>竞争性磋商响应文件</w:t>
      </w:r>
    </w:p>
    <w:p>
      <w:pPr>
        <w:spacing w:line="420" w:lineRule="exact"/>
        <w:jc w:val="center"/>
        <w:rPr>
          <w:rFonts w:ascii="宋体" w:hAnsi="宋体" w:eastAsia="宋体" w:cs="宋体"/>
          <w:b/>
          <w:sz w:val="24"/>
          <w:szCs w:val="24"/>
        </w:rPr>
      </w:pPr>
    </w:p>
    <w:p>
      <w:pPr>
        <w:spacing w:line="420" w:lineRule="exact"/>
        <w:ind w:firstLine="1920" w:firstLineChars="800"/>
        <w:rPr>
          <w:rFonts w:ascii="宋体" w:hAnsi="宋体" w:eastAsia="宋体" w:cs="宋体"/>
          <w:sz w:val="24"/>
          <w:szCs w:val="24"/>
        </w:rPr>
      </w:pPr>
      <w:r>
        <w:rPr>
          <w:rFonts w:hint="eastAsia" w:ascii="宋体" w:hAnsi="宋体" w:eastAsia="宋体" w:cs="宋体"/>
          <w:sz w:val="24"/>
          <w:szCs w:val="24"/>
        </w:rPr>
        <w:t>对应磋商响应文件，相应填写： A. 资格后审材料文件</w:t>
      </w:r>
    </w:p>
    <w:p>
      <w:pPr>
        <w:spacing w:line="420" w:lineRule="exact"/>
        <w:ind w:firstLine="5438" w:firstLineChars="2266"/>
        <w:jc w:val="left"/>
        <w:rPr>
          <w:rFonts w:ascii="宋体" w:hAnsi="宋体" w:eastAsia="宋体" w:cs="宋体"/>
          <w:sz w:val="24"/>
          <w:szCs w:val="24"/>
        </w:rPr>
      </w:pPr>
      <w:r>
        <w:rPr>
          <w:rFonts w:hint="eastAsia" w:ascii="宋体" w:hAnsi="宋体" w:eastAsia="宋体" w:cs="宋体"/>
          <w:sz w:val="24"/>
          <w:szCs w:val="24"/>
        </w:rPr>
        <w:t>B. 技术磋商响应文件</w:t>
      </w:r>
    </w:p>
    <w:p>
      <w:pPr>
        <w:spacing w:line="420" w:lineRule="exact"/>
        <w:ind w:firstLine="5438" w:firstLineChars="2266"/>
        <w:jc w:val="left"/>
        <w:rPr>
          <w:rFonts w:ascii="宋体" w:hAnsi="宋体" w:eastAsia="宋体" w:cs="宋体"/>
          <w:sz w:val="24"/>
          <w:szCs w:val="24"/>
        </w:rPr>
      </w:pPr>
      <w:r>
        <w:rPr>
          <w:rFonts w:hint="eastAsia" w:ascii="宋体" w:hAnsi="宋体" w:eastAsia="宋体" w:cs="宋体"/>
          <w:sz w:val="24"/>
          <w:szCs w:val="24"/>
        </w:rPr>
        <w:t>C. 商务磋商响应文件</w:t>
      </w:r>
    </w:p>
    <w:p>
      <w:pPr>
        <w:spacing w:line="420" w:lineRule="exact"/>
        <w:ind w:firstLine="5438" w:firstLineChars="2266"/>
        <w:jc w:val="left"/>
        <w:rPr>
          <w:rFonts w:ascii="宋体" w:hAnsi="宋体" w:eastAsia="宋体" w:cs="宋体"/>
          <w:sz w:val="24"/>
          <w:szCs w:val="24"/>
        </w:rPr>
      </w:pPr>
    </w:p>
    <w:p>
      <w:pPr>
        <w:spacing w:line="420" w:lineRule="exact"/>
        <w:jc w:val="center"/>
        <w:rPr>
          <w:rFonts w:ascii="宋体" w:hAnsi="宋体" w:eastAsia="宋体" w:cs="宋体"/>
          <w:b/>
          <w:sz w:val="24"/>
          <w:szCs w:val="24"/>
        </w:rPr>
      </w:pPr>
      <w:r>
        <w:rPr>
          <w:rFonts w:hint="eastAsia" w:ascii="宋体" w:hAnsi="宋体" w:eastAsia="宋体" w:cs="宋体"/>
          <w:b/>
          <w:sz w:val="24"/>
          <w:szCs w:val="24"/>
        </w:rPr>
        <w:t>（资格后审）</w:t>
      </w: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p>
    <w:p>
      <w:pPr>
        <w:adjustRightInd w:val="0"/>
        <w:snapToGrid w:val="0"/>
        <w:spacing w:line="420" w:lineRule="exact"/>
        <w:jc w:val="center"/>
        <w:rPr>
          <w:rFonts w:ascii="宋体" w:hAnsi="宋体" w:eastAsia="宋体" w:cs="宋体"/>
          <w:sz w:val="24"/>
          <w:szCs w:val="24"/>
        </w:rPr>
      </w:pPr>
      <w:r>
        <w:rPr>
          <w:rFonts w:hint="eastAsia" w:ascii="宋体" w:hAnsi="宋体" w:eastAsia="宋体" w:cs="宋体"/>
          <w:sz w:val="24"/>
          <w:szCs w:val="24"/>
        </w:rPr>
        <w:t>供应商：参加磋商响应单位全称</w:t>
      </w:r>
    </w:p>
    <w:p>
      <w:pPr>
        <w:snapToGrid w:val="0"/>
        <w:spacing w:line="420" w:lineRule="exact"/>
        <w:jc w:val="center"/>
        <w:rPr>
          <w:rFonts w:ascii="宋体" w:hAnsi="宋体" w:eastAsia="宋体" w:cs="宋体"/>
          <w:sz w:val="24"/>
          <w:szCs w:val="24"/>
        </w:rPr>
      </w:pPr>
      <w:r>
        <w:rPr>
          <w:rFonts w:hint="eastAsia" w:ascii="宋体" w:hAnsi="宋体" w:eastAsia="宋体" w:cs="宋体"/>
          <w:sz w:val="24"/>
          <w:szCs w:val="24"/>
        </w:rPr>
        <w:t>二○二一年     月     日</w:t>
      </w:r>
    </w:p>
    <w:p>
      <w:pPr>
        <w:snapToGrid w:val="0"/>
        <w:spacing w:line="420" w:lineRule="exact"/>
        <w:jc w:val="center"/>
        <w:rPr>
          <w:rFonts w:ascii="宋体" w:hAnsi="宋体" w:eastAsia="宋体" w:cs="宋体"/>
          <w:sz w:val="24"/>
          <w:szCs w:val="24"/>
        </w:rPr>
      </w:pPr>
    </w:p>
    <w:p>
      <w:pPr>
        <w:snapToGrid w:val="0"/>
        <w:spacing w:line="420" w:lineRule="exact"/>
        <w:jc w:val="center"/>
        <w:rPr>
          <w:rFonts w:ascii="宋体" w:hAnsi="宋体" w:eastAsia="宋体" w:cs="宋体"/>
          <w:sz w:val="24"/>
          <w:szCs w:val="24"/>
        </w:rPr>
      </w:pPr>
    </w:p>
    <w:p>
      <w:pPr>
        <w:snapToGrid w:val="0"/>
        <w:spacing w:line="420" w:lineRule="exact"/>
        <w:jc w:val="center"/>
        <w:rPr>
          <w:rFonts w:ascii="宋体" w:hAnsi="宋体" w:eastAsia="宋体" w:cs="宋体"/>
          <w:sz w:val="24"/>
          <w:szCs w:val="24"/>
        </w:rPr>
      </w:pPr>
    </w:p>
    <w:p>
      <w:pPr>
        <w:adjustRightInd w:val="0"/>
        <w:snapToGrid w:val="0"/>
        <w:spacing w:line="420" w:lineRule="exact"/>
        <w:ind w:firstLine="487" w:firstLineChars="202"/>
        <w:jc w:val="left"/>
        <w:outlineLvl w:val="1"/>
        <w:rPr>
          <w:rFonts w:ascii="宋体" w:hAnsi="宋体" w:eastAsia="宋体" w:cs="宋体"/>
          <w:b/>
          <w:sz w:val="24"/>
          <w:szCs w:val="24"/>
        </w:rPr>
      </w:pPr>
      <w:r>
        <w:rPr>
          <w:rFonts w:hint="eastAsia" w:ascii="宋体" w:hAnsi="宋体" w:eastAsia="宋体" w:cs="宋体"/>
          <w:b/>
          <w:bCs/>
          <w:sz w:val="24"/>
          <w:szCs w:val="24"/>
        </w:rPr>
        <w:t>三、磋商响应文件</w:t>
      </w:r>
    </w:p>
    <w:p>
      <w:pPr>
        <w:adjustRightInd w:val="0"/>
        <w:snapToGrid w:val="0"/>
        <w:spacing w:line="420" w:lineRule="exact"/>
        <w:ind w:firstLine="566" w:firstLineChars="235"/>
        <w:jc w:val="left"/>
        <w:outlineLvl w:val="2"/>
        <w:rPr>
          <w:rFonts w:ascii="宋体" w:hAnsi="宋体" w:eastAsia="宋体" w:cs="宋体"/>
          <w:b/>
          <w:sz w:val="24"/>
          <w:szCs w:val="24"/>
        </w:rPr>
      </w:pPr>
      <w:r>
        <w:rPr>
          <w:rFonts w:hint="eastAsia" w:ascii="宋体" w:hAnsi="宋体" w:eastAsia="宋体" w:cs="宋体"/>
          <w:b/>
          <w:sz w:val="24"/>
          <w:szCs w:val="24"/>
        </w:rPr>
        <w:t>A.资格后审材料文件（一个密封包，含一正两副文件）</w:t>
      </w:r>
    </w:p>
    <w:p>
      <w:pPr>
        <w:snapToGrid w:val="0"/>
        <w:spacing w:line="420" w:lineRule="exact"/>
        <w:ind w:firstLine="491" w:firstLineChars="205"/>
        <w:rPr>
          <w:rFonts w:ascii="宋体" w:hAnsi="宋体" w:eastAsia="宋体" w:cs="宋体"/>
          <w:sz w:val="24"/>
          <w:szCs w:val="24"/>
        </w:rPr>
      </w:pPr>
      <w:r>
        <w:rPr>
          <w:rFonts w:hint="eastAsia" w:ascii="宋体" w:hAnsi="宋体" w:eastAsia="宋体" w:cs="宋体"/>
          <w:sz w:val="24"/>
          <w:szCs w:val="24"/>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一切责任和损失。</w:t>
      </w:r>
    </w:p>
    <w:p>
      <w:pPr>
        <w:adjustRightInd w:val="0"/>
        <w:snapToGrid w:val="0"/>
        <w:spacing w:line="420" w:lineRule="exact"/>
        <w:ind w:firstLine="564" w:firstLineChars="235"/>
        <w:jc w:val="left"/>
        <w:outlineLvl w:val="3"/>
        <w:rPr>
          <w:rFonts w:ascii="宋体" w:hAnsi="宋体" w:eastAsia="宋体" w:cs="宋体"/>
          <w:sz w:val="24"/>
          <w:szCs w:val="24"/>
        </w:rPr>
      </w:pPr>
      <w:r>
        <w:rPr>
          <w:rFonts w:hint="eastAsia" w:ascii="宋体" w:hAnsi="宋体" w:eastAsia="宋体" w:cs="宋体"/>
          <w:sz w:val="24"/>
          <w:szCs w:val="24"/>
        </w:rPr>
        <w:t>B.1、目录</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02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6" w:type="dxa"/>
            <w:vAlign w:val="center"/>
          </w:tcPr>
          <w:p>
            <w:pPr>
              <w:spacing w:line="420" w:lineRule="exact"/>
              <w:jc w:val="center"/>
              <w:rPr>
                <w:rFonts w:ascii="宋体" w:hAnsi="宋体" w:eastAsia="宋体" w:cs="楷体"/>
                <w:sz w:val="21"/>
                <w:szCs w:val="21"/>
              </w:rPr>
            </w:pPr>
            <w:r>
              <w:rPr>
                <w:rFonts w:hint="eastAsia" w:ascii="宋体" w:hAnsi="宋体" w:eastAsia="宋体" w:cs="楷体"/>
                <w:sz w:val="21"/>
                <w:szCs w:val="21"/>
              </w:rPr>
              <w:t>序号</w:t>
            </w:r>
          </w:p>
        </w:tc>
        <w:tc>
          <w:tcPr>
            <w:tcW w:w="8020" w:type="dxa"/>
            <w:vAlign w:val="center"/>
          </w:tcPr>
          <w:p>
            <w:pPr>
              <w:spacing w:line="420" w:lineRule="exact"/>
              <w:jc w:val="center"/>
              <w:rPr>
                <w:rFonts w:ascii="宋体" w:hAnsi="宋体" w:eastAsia="宋体" w:cs="楷体"/>
                <w:sz w:val="24"/>
                <w:szCs w:val="24"/>
              </w:rPr>
            </w:pPr>
            <w:r>
              <w:rPr>
                <w:rFonts w:hint="eastAsia" w:ascii="宋体" w:hAnsi="宋体" w:eastAsia="宋体" w:cs="楷体"/>
                <w:sz w:val="24"/>
                <w:szCs w:val="24"/>
              </w:rPr>
              <w:t>资格后审材料包 清单</w:t>
            </w:r>
          </w:p>
        </w:tc>
        <w:tc>
          <w:tcPr>
            <w:tcW w:w="1098" w:type="dxa"/>
            <w:vAlign w:val="center"/>
          </w:tcPr>
          <w:p>
            <w:pPr>
              <w:spacing w:line="420" w:lineRule="exact"/>
              <w:rPr>
                <w:rFonts w:ascii="宋体" w:hAnsi="宋体" w:eastAsia="宋体" w:cs="楷体"/>
                <w:sz w:val="21"/>
                <w:szCs w:val="21"/>
              </w:rPr>
            </w:pPr>
            <w:r>
              <w:rPr>
                <w:rFonts w:hint="eastAsia" w:ascii="宋体" w:hAnsi="宋体" w:eastAsia="宋体" w:cs="楷体"/>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1</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法定代表人参加磋商的，必须提供法定代表人身份证明原件及法定代表人本人身份证复印件；非法定代表人参加的，必须提供法定代表人签名或盖章的授权委托书原件、被委托授权人身份证的复印件（须加盖公章）</w:t>
            </w:r>
          </w:p>
        </w:tc>
        <w:tc>
          <w:tcPr>
            <w:tcW w:w="1098" w:type="dxa"/>
            <w:vAlign w:val="center"/>
          </w:tcPr>
          <w:p>
            <w:pPr>
              <w:spacing w:line="420" w:lineRule="exact"/>
              <w:jc w:val="center"/>
              <w:rPr>
                <w:rFonts w:ascii="宋体" w:hAnsi="宋体" w:eastAsia="宋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2</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有效的营业执照、组织机构代码证、税务登记证或三证合一的营业执照(经营范围包含洗涤内容)</w:t>
            </w:r>
          </w:p>
        </w:tc>
        <w:tc>
          <w:tcPr>
            <w:tcW w:w="1098" w:type="dxa"/>
            <w:vAlign w:val="center"/>
          </w:tcPr>
          <w:p>
            <w:pPr>
              <w:spacing w:line="420" w:lineRule="exact"/>
              <w:jc w:val="center"/>
              <w:rPr>
                <w:rFonts w:ascii="宋体" w:hAnsi="宋体" w:eastAsia="宋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3</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提供经会计事务所出具的2019年度财务审计报告</w:t>
            </w:r>
          </w:p>
        </w:tc>
        <w:tc>
          <w:tcPr>
            <w:tcW w:w="1098" w:type="dxa"/>
            <w:vAlign w:val="center"/>
          </w:tcPr>
          <w:p>
            <w:pPr>
              <w:spacing w:line="420" w:lineRule="exact"/>
              <w:jc w:val="center"/>
              <w:rPr>
                <w:rFonts w:ascii="宋体" w:hAnsi="宋体" w:eastAsia="宋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4</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投标供应商为授权委托人缴纳的2020年11月-2021年4月连续6个月的养老保险缴费清单证明</w:t>
            </w:r>
          </w:p>
        </w:tc>
        <w:tc>
          <w:tcPr>
            <w:tcW w:w="1098" w:type="dxa"/>
            <w:vAlign w:val="center"/>
          </w:tcPr>
          <w:p>
            <w:pPr>
              <w:spacing w:line="420" w:lineRule="exact"/>
              <w:jc w:val="center"/>
              <w:rPr>
                <w:rFonts w:ascii="宋体" w:hAnsi="宋体" w:eastAsia="宋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5</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供应商须提供参与本次项目采购活动前三年内在经营活动中没有重大违法记录的书面《无重大违法记录声明函》的原件。</w:t>
            </w:r>
          </w:p>
        </w:tc>
        <w:tc>
          <w:tcPr>
            <w:tcW w:w="1098" w:type="dxa"/>
            <w:vAlign w:val="center"/>
          </w:tcPr>
          <w:p>
            <w:pPr>
              <w:spacing w:line="420" w:lineRule="exact"/>
              <w:jc w:val="center"/>
              <w:rPr>
                <w:rFonts w:ascii="宋体" w:hAnsi="宋体" w:eastAsia="宋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6" w:type="dxa"/>
            <w:vAlign w:val="center"/>
          </w:tcPr>
          <w:p>
            <w:pPr>
              <w:spacing w:line="300" w:lineRule="exact"/>
              <w:jc w:val="center"/>
              <w:rPr>
                <w:rFonts w:ascii="宋体" w:hAnsi="宋体" w:eastAsia="宋体" w:cs="楷体"/>
                <w:sz w:val="21"/>
                <w:szCs w:val="21"/>
              </w:rPr>
            </w:pPr>
            <w:r>
              <w:rPr>
                <w:rFonts w:hint="eastAsia" w:ascii="宋体" w:hAnsi="宋体" w:eastAsia="宋体" w:cs="楷体"/>
                <w:sz w:val="21"/>
                <w:szCs w:val="21"/>
              </w:rPr>
              <w:t>6</w:t>
            </w:r>
          </w:p>
        </w:tc>
        <w:tc>
          <w:tcPr>
            <w:tcW w:w="8020" w:type="dxa"/>
            <w:vAlign w:val="center"/>
          </w:tcPr>
          <w:p>
            <w:pPr>
              <w:spacing w:line="300" w:lineRule="exact"/>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供应商还须提供磋商文件第八章磋商响应文件格式内“三、A、A.2、”中的“磋商响应相关格式文件”内的：关于资格文件的声明函、供应商一般情况表。</w:t>
            </w:r>
          </w:p>
        </w:tc>
        <w:tc>
          <w:tcPr>
            <w:tcW w:w="1098" w:type="dxa"/>
            <w:vAlign w:val="center"/>
          </w:tcPr>
          <w:p>
            <w:pPr>
              <w:spacing w:line="420" w:lineRule="exact"/>
              <w:jc w:val="center"/>
              <w:rPr>
                <w:rFonts w:ascii="宋体" w:hAnsi="宋体" w:eastAsia="宋体" w:cs="楷体"/>
                <w:sz w:val="21"/>
                <w:szCs w:val="21"/>
              </w:rPr>
            </w:pPr>
          </w:p>
        </w:tc>
      </w:tr>
    </w:tbl>
    <w:p>
      <w:pPr>
        <w:adjustRightInd w:val="0"/>
        <w:snapToGrid w:val="0"/>
        <w:spacing w:line="420" w:lineRule="exact"/>
        <w:rPr>
          <w:rFonts w:ascii="宋体" w:hAnsi="宋体" w:eastAsia="宋体" w:cs="宋体"/>
          <w:sz w:val="24"/>
          <w:szCs w:val="24"/>
        </w:rPr>
      </w:pPr>
      <w:r>
        <w:rPr>
          <w:rFonts w:hint="eastAsia" w:ascii="宋体" w:hAnsi="宋体" w:eastAsia="宋体" w:cs="宋体"/>
          <w:sz w:val="24"/>
          <w:szCs w:val="24"/>
        </w:rPr>
        <w:t>法定代表人或被委托授权人签字：  （加盖供应商公章）</w:t>
      </w:r>
    </w:p>
    <w:p>
      <w:pPr>
        <w:adjustRightInd w:val="0"/>
        <w:snapToGrid w:val="0"/>
        <w:spacing w:line="420" w:lineRule="exact"/>
        <w:ind w:left="2" w:firstLine="482" w:firstLineChars="201"/>
        <w:rPr>
          <w:rFonts w:ascii="宋体" w:hAnsi="宋体" w:eastAsia="宋体" w:cs="宋体"/>
          <w:sz w:val="24"/>
          <w:szCs w:val="24"/>
        </w:rPr>
      </w:pPr>
      <w:r>
        <w:rPr>
          <w:rFonts w:hint="eastAsia" w:ascii="宋体" w:hAnsi="宋体" w:eastAsia="宋体" w:cs="宋体"/>
          <w:sz w:val="24"/>
          <w:szCs w:val="24"/>
        </w:rPr>
        <w:t>日期：</w:t>
      </w:r>
    </w:p>
    <w:p>
      <w:pPr>
        <w:adjustRightInd w:val="0"/>
        <w:snapToGrid w:val="0"/>
        <w:spacing w:line="420" w:lineRule="exact"/>
        <w:ind w:left="961" w:leftChars="185" w:hanging="480" w:hangingChars="200"/>
        <w:rPr>
          <w:rFonts w:ascii="宋体" w:hAnsi="宋体" w:eastAsia="宋体" w:cs="宋体"/>
          <w:sz w:val="24"/>
          <w:szCs w:val="24"/>
        </w:rPr>
      </w:pPr>
      <w:r>
        <w:rPr>
          <w:rFonts w:hint="eastAsia" w:ascii="宋体" w:hAnsi="宋体" w:eastAsia="宋体" w:cs="宋体"/>
          <w:sz w:val="24"/>
          <w:szCs w:val="24"/>
        </w:rPr>
        <w:t>注：（1）以上由供应商填写，作为提供的资格后审材料包内的材料首页清单目录。  （2）所有资格证明复印件、相关的格式文件及表格，须加盖公章装订成册，正本1份副本2份，供审查及留存！</w:t>
      </w:r>
    </w:p>
    <w:p>
      <w:pPr>
        <w:adjustRightInd w:val="0"/>
        <w:snapToGrid w:val="0"/>
        <w:spacing w:line="420" w:lineRule="exact"/>
        <w:outlineLvl w:val="3"/>
        <w:rPr>
          <w:rFonts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A.2、资格后审材料相关格式文件</w:t>
      </w:r>
    </w:p>
    <w:p>
      <w:pPr>
        <w:snapToGrid w:val="0"/>
        <w:spacing w:line="420" w:lineRule="exact"/>
        <w:jc w:val="center"/>
        <w:outlineLvl w:val="4"/>
        <w:rPr>
          <w:rFonts w:ascii="宋体" w:hAnsi="宋体" w:eastAsia="宋体" w:cs="宋体"/>
          <w:b/>
          <w:bCs/>
          <w:sz w:val="24"/>
          <w:szCs w:val="24"/>
        </w:rPr>
      </w:pPr>
    </w:p>
    <w:p>
      <w:pPr>
        <w:snapToGrid w:val="0"/>
        <w:spacing w:line="420" w:lineRule="exact"/>
        <w:jc w:val="center"/>
        <w:outlineLvl w:val="4"/>
        <w:rPr>
          <w:rFonts w:ascii="宋体" w:hAnsi="宋体" w:eastAsia="宋体" w:cs="宋体"/>
          <w:b/>
          <w:bCs/>
          <w:sz w:val="24"/>
          <w:szCs w:val="24"/>
        </w:rPr>
      </w:pPr>
    </w:p>
    <w:p>
      <w:pPr>
        <w:snapToGrid w:val="0"/>
        <w:spacing w:line="420" w:lineRule="exact"/>
        <w:jc w:val="center"/>
        <w:outlineLvl w:val="4"/>
        <w:rPr>
          <w:rFonts w:ascii="宋体" w:hAnsi="宋体" w:eastAsia="宋体" w:cs="宋体"/>
          <w:b/>
          <w:bCs/>
          <w:sz w:val="24"/>
          <w:szCs w:val="24"/>
        </w:rPr>
      </w:pPr>
      <w:r>
        <w:rPr>
          <w:rFonts w:hint="eastAsia" w:ascii="宋体" w:hAnsi="宋体" w:eastAsia="宋体" w:cs="宋体"/>
          <w:b/>
          <w:bCs/>
          <w:sz w:val="24"/>
          <w:szCs w:val="24"/>
        </w:rPr>
        <w:t>1、法定代表人身份证明</w:t>
      </w:r>
    </w:p>
    <w:p>
      <w:pPr>
        <w:snapToGrid w:val="0"/>
        <w:spacing w:line="420" w:lineRule="exact"/>
        <w:rPr>
          <w:rFonts w:ascii="宋体" w:hAnsi="宋体" w:eastAsia="宋体" w:cs="宋体"/>
          <w:sz w:val="24"/>
          <w:szCs w:val="24"/>
          <w:u w:val="single"/>
        </w:rPr>
      </w:pPr>
      <w:r>
        <w:rPr>
          <w:rFonts w:hint="eastAsia" w:ascii="宋体" w:hAnsi="宋体" w:eastAsia="宋体" w:cs="宋体"/>
          <w:sz w:val="24"/>
          <w:szCs w:val="24"/>
          <w:u w:val="single"/>
        </w:rPr>
        <w:t>（采购人）          ：</w:t>
      </w:r>
    </w:p>
    <w:p>
      <w:pPr>
        <w:snapToGrid w:val="0"/>
        <w:spacing w:line="420" w:lineRule="exact"/>
        <w:jc w:val="left"/>
        <w:rPr>
          <w:rFonts w:ascii="宋体" w:hAnsi="宋体" w:eastAsia="宋体" w:cs="宋体"/>
          <w:sz w:val="24"/>
          <w:szCs w:val="24"/>
        </w:rPr>
      </w:pPr>
      <w:r>
        <w:rPr>
          <w:rFonts w:hint="eastAsia" w:ascii="宋体" w:hAnsi="宋体" w:eastAsia="宋体" w:cs="宋体"/>
          <w:sz w:val="24"/>
          <w:szCs w:val="24"/>
          <w:u w:val="single"/>
        </w:rPr>
        <w:t xml:space="preserve">         先生／女士：</w:t>
      </w:r>
      <w:r>
        <w:rPr>
          <w:rFonts w:hint="eastAsia" w:ascii="宋体" w:hAnsi="宋体" w:eastAsia="宋体" w:cs="宋体"/>
          <w:sz w:val="24"/>
          <w:szCs w:val="24"/>
        </w:rPr>
        <w:t>现任我单位</w:t>
      </w:r>
      <w:r>
        <w:rPr>
          <w:rFonts w:hint="eastAsia" w:ascii="宋体" w:hAnsi="宋体" w:eastAsia="宋体" w:cs="宋体"/>
          <w:sz w:val="24"/>
          <w:szCs w:val="24"/>
          <w:u w:val="single"/>
        </w:rPr>
        <w:t>　　　　　　　</w:t>
      </w:r>
      <w:r>
        <w:rPr>
          <w:rFonts w:hint="eastAsia" w:ascii="宋体" w:hAnsi="宋体" w:eastAsia="宋体" w:cs="宋体"/>
          <w:sz w:val="24"/>
          <w:szCs w:val="24"/>
        </w:rPr>
        <w:t>职务，为法定代表人，特此证明。</w:t>
      </w:r>
    </w:p>
    <w:p>
      <w:pPr>
        <w:snapToGrid w:val="0"/>
        <w:spacing w:line="420" w:lineRule="exact"/>
        <w:jc w:val="left"/>
        <w:rPr>
          <w:rFonts w:ascii="宋体" w:hAnsi="宋体" w:eastAsia="宋体" w:cs="宋体"/>
          <w:sz w:val="24"/>
          <w:szCs w:val="24"/>
          <w:u w:val="single"/>
        </w:rPr>
      </w:pPr>
      <w:r>
        <w:rPr>
          <w:rFonts w:hint="eastAsia" w:ascii="宋体" w:hAnsi="宋体" w:eastAsia="宋体" w:cs="宋体"/>
          <w:sz w:val="24"/>
          <w:szCs w:val="24"/>
        </w:rPr>
        <w:t>身份证号码：</w:t>
      </w:r>
    </w:p>
    <w:p>
      <w:pPr>
        <w:snapToGrid w:val="0"/>
        <w:spacing w:line="420" w:lineRule="exact"/>
        <w:ind w:firstLine="484" w:firstLineChars="202"/>
        <w:jc w:val="right"/>
        <w:rPr>
          <w:rFonts w:ascii="宋体" w:hAnsi="宋体" w:eastAsia="宋体" w:cs="宋体"/>
          <w:sz w:val="24"/>
          <w:szCs w:val="24"/>
        </w:rPr>
      </w:pPr>
    </w:p>
    <w:p>
      <w:pPr>
        <w:snapToGrid w:val="0"/>
        <w:spacing w:line="420" w:lineRule="exact"/>
        <w:ind w:firstLine="484" w:firstLineChars="202"/>
        <w:jc w:val="right"/>
        <w:rPr>
          <w:rFonts w:ascii="宋体" w:hAnsi="宋体" w:eastAsia="宋体" w:cs="宋体"/>
          <w:sz w:val="24"/>
          <w:szCs w:val="24"/>
        </w:rPr>
      </w:pPr>
      <w:r>
        <w:rPr>
          <w:rFonts w:hint="eastAsia" w:ascii="宋体" w:hAnsi="宋体" w:eastAsia="宋体" w:cs="宋体"/>
          <w:sz w:val="24"/>
          <w:szCs w:val="24"/>
        </w:rPr>
        <w:t>供应商（盖章）</w:t>
      </w:r>
    </w:p>
    <w:p>
      <w:pPr>
        <w:snapToGrid w:val="0"/>
        <w:spacing w:line="420" w:lineRule="exact"/>
        <w:ind w:firstLine="484" w:firstLineChars="202"/>
        <w:jc w:val="right"/>
        <w:rPr>
          <w:rFonts w:ascii="宋体" w:hAnsi="宋体" w:eastAsia="宋体" w:cs="宋体"/>
          <w:bCs/>
          <w:sz w:val="24"/>
          <w:szCs w:val="24"/>
        </w:rPr>
      </w:pPr>
      <w:r>
        <w:rPr>
          <w:rFonts w:hint="eastAsia" w:ascii="宋体" w:hAnsi="宋体" w:eastAsia="宋体" w:cs="宋体"/>
          <w:bCs/>
          <w:sz w:val="24"/>
          <w:szCs w:val="24"/>
        </w:rPr>
        <w:t>年    月    日</w:t>
      </w:r>
    </w:p>
    <w:p>
      <w:pPr>
        <w:snapToGrid w:val="0"/>
        <w:spacing w:line="420" w:lineRule="exact"/>
        <w:jc w:val="center"/>
        <w:rPr>
          <w:rFonts w:ascii="宋体" w:hAnsi="宋体" w:eastAsia="宋体" w:cs="宋体"/>
          <w:sz w:val="24"/>
          <w:szCs w:val="24"/>
        </w:rPr>
      </w:pPr>
      <w:r>
        <w:rPr>
          <w:rFonts w:hint="eastAsia" w:ascii="宋体" w:hAnsi="宋体" w:eastAsia="宋体" w:cs="宋体"/>
          <w:sz w:val="24"/>
          <w:szCs w:val="24"/>
        </w:rPr>
        <w:t>注：提供法定代表人的身份证复印件并加盖公章</w:t>
      </w:r>
    </w:p>
    <w:p>
      <w:pPr>
        <w:snapToGrid w:val="0"/>
        <w:spacing w:line="420" w:lineRule="exact"/>
        <w:jc w:val="center"/>
        <w:rPr>
          <w:rFonts w:ascii="宋体" w:hAnsi="宋体" w:eastAsia="宋体" w:cs="宋体"/>
          <w:b/>
          <w:bCs/>
          <w:sz w:val="24"/>
          <w:szCs w:val="24"/>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snapToGrid w:val="0"/>
        <w:spacing w:line="420" w:lineRule="exact"/>
        <w:jc w:val="center"/>
        <w:outlineLvl w:val="4"/>
        <w:rPr>
          <w:rFonts w:ascii="宋体" w:hAnsi="宋体" w:eastAsia="宋体" w:cs="宋体"/>
          <w:b/>
          <w:bCs/>
          <w:sz w:val="24"/>
          <w:szCs w:val="24"/>
        </w:rPr>
      </w:pPr>
      <w:r>
        <w:rPr>
          <w:rFonts w:hint="eastAsia" w:ascii="宋体" w:hAnsi="宋体" w:eastAsia="宋体" w:cs="宋体"/>
          <w:b/>
          <w:bCs/>
          <w:sz w:val="24"/>
          <w:szCs w:val="24"/>
        </w:rPr>
        <w:t>2、法定代表人授权委托书</w:t>
      </w:r>
    </w:p>
    <w:p>
      <w:pPr>
        <w:snapToGrid w:val="0"/>
        <w:spacing w:line="420" w:lineRule="exact"/>
        <w:rPr>
          <w:rFonts w:ascii="宋体" w:hAnsi="宋体" w:eastAsia="宋体" w:cs="宋体"/>
          <w:sz w:val="24"/>
          <w:szCs w:val="24"/>
          <w:u w:val="single"/>
        </w:rPr>
      </w:pPr>
      <w:r>
        <w:rPr>
          <w:rFonts w:hint="eastAsia" w:ascii="宋体" w:hAnsi="宋体" w:eastAsia="宋体" w:cs="宋体"/>
          <w:sz w:val="24"/>
          <w:szCs w:val="24"/>
          <w:u w:val="single"/>
        </w:rPr>
        <w:t>（采购人）          ：</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w:t>
      </w:r>
      <w:r>
        <w:rPr>
          <w:rFonts w:hint="eastAsia" w:ascii="宋体" w:hAnsi="宋体" w:eastAsia="宋体" w:cs="宋体"/>
          <w:sz w:val="24"/>
          <w:szCs w:val="24"/>
        </w:rPr>
        <w:t>（姓名）系</w:t>
      </w:r>
      <w:r>
        <w:rPr>
          <w:rFonts w:hint="eastAsia" w:ascii="宋体" w:hAnsi="宋体" w:eastAsia="宋体" w:cs="宋体"/>
          <w:sz w:val="24"/>
          <w:szCs w:val="24"/>
          <w:u w:val="single"/>
        </w:rPr>
        <w:t>　　  　</w:t>
      </w:r>
      <w:r>
        <w:rPr>
          <w:rFonts w:hint="eastAsia" w:ascii="宋体" w:hAnsi="宋体" w:eastAsia="宋体" w:cs="宋体"/>
          <w:sz w:val="24"/>
          <w:szCs w:val="24"/>
        </w:rPr>
        <w:t>（供应商名称）的法定代表人，现授权委托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（姓名）为我公司代理人，以本公司的名义参加本项目的磋商响应活动。代理人在开标、评标、合同磋商过程中所签署的一切文件和处理与之有关的一切事务，我均予以承认。</w:t>
      </w:r>
    </w:p>
    <w:p>
      <w:pPr>
        <w:snapToGrid w:val="0"/>
        <w:spacing w:line="420" w:lineRule="exact"/>
        <w:ind w:firstLine="484" w:firstLineChars="202"/>
        <w:rPr>
          <w:rFonts w:ascii="宋体" w:hAnsi="宋体" w:eastAsia="宋体" w:cs="宋体"/>
          <w:sz w:val="24"/>
          <w:szCs w:val="24"/>
        </w:rPr>
      </w:pPr>
      <w:r>
        <w:rPr>
          <w:rFonts w:hint="eastAsia" w:ascii="宋体" w:hAnsi="宋体" w:eastAsia="宋体" w:cs="宋体"/>
          <w:sz w:val="24"/>
          <w:szCs w:val="24"/>
        </w:rPr>
        <w:t>被委托授权人无转委权。特此委托。</w:t>
      </w:r>
    </w:p>
    <w:p>
      <w:pPr>
        <w:snapToGrid w:val="0"/>
        <w:spacing w:line="420" w:lineRule="exact"/>
        <w:rPr>
          <w:rFonts w:ascii="宋体" w:hAnsi="宋体" w:eastAsia="宋体" w:cs="宋体"/>
          <w:sz w:val="24"/>
          <w:szCs w:val="24"/>
        </w:rPr>
      </w:pPr>
      <w:r>
        <w:rPr>
          <w:rFonts w:hint="eastAsia" w:ascii="宋体" w:hAnsi="宋体" w:eastAsia="宋体" w:cs="宋体"/>
          <w:sz w:val="24"/>
          <w:szCs w:val="24"/>
        </w:rPr>
        <w:t xml:space="preserve">法定代表人签字：       </w:t>
      </w:r>
    </w:p>
    <w:p>
      <w:pPr>
        <w:snapToGrid w:val="0"/>
        <w:spacing w:line="420" w:lineRule="exact"/>
        <w:rPr>
          <w:rFonts w:ascii="宋体" w:hAnsi="宋体" w:eastAsia="宋体" w:cs="宋体"/>
          <w:sz w:val="24"/>
          <w:szCs w:val="24"/>
        </w:rPr>
      </w:pPr>
      <w:r>
        <w:rPr>
          <w:rFonts w:hint="eastAsia" w:ascii="宋体" w:hAnsi="宋体" w:eastAsia="宋体" w:cs="宋体"/>
          <w:sz w:val="24"/>
          <w:szCs w:val="24"/>
        </w:rPr>
        <w:t xml:space="preserve">被委托授权人签字：             </w:t>
      </w:r>
    </w:p>
    <w:p>
      <w:pPr>
        <w:snapToGrid w:val="0"/>
        <w:spacing w:line="420" w:lineRule="exact"/>
        <w:rPr>
          <w:rFonts w:ascii="宋体" w:hAnsi="宋体" w:eastAsia="宋体" w:cs="宋体"/>
          <w:sz w:val="24"/>
          <w:szCs w:val="24"/>
        </w:rPr>
      </w:pPr>
      <w:r>
        <w:rPr>
          <w:rFonts w:hint="eastAsia" w:ascii="宋体" w:hAnsi="宋体" w:eastAsia="宋体" w:cs="宋体"/>
          <w:sz w:val="24"/>
          <w:szCs w:val="24"/>
        </w:rPr>
        <w:t xml:space="preserve">被委托授权人身份证号：     </w:t>
      </w:r>
    </w:p>
    <w:p>
      <w:pPr>
        <w:snapToGrid w:val="0"/>
        <w:spacing w:line="420" w:lineRule="exact"/>
        <w:ind w:firstLine="484" w:firstLineChars="202"/>
        <w:jc w:val="right"/>
        <w:rPr>
          <w:rFonts w:ascii="宋体" w:hAnsi="宋体" w:eastAsia="宋体" w:cs="宋体"/>
          <w:sz w:val="24"/>
          <w:szCs w:val="24"/>
        </w:rPr>
      </w:pPr>
    </w:p>
    <w:p>
      <w:pPr>
        <w:snapToGrid w:val="0"/>
        <w:spacing w:line="420" w:lineRule="exact"/>
        <w:ind w:firstLine="484" w:firstLineChars="202"/>
        <w:jc w:val="right"/>
        <w:rPr>
          <w:rFonts w:ascii="宋体" w:hAnsi="宋体" w:eastAsia="宋体" w:cs="宋体"/>
          <w:sz w:val="24"/>
          <w:szCs w:val="24"/>
        </w:rPr>
      </w:pPr>
      <w:r>
        <w:rPr>
          <w:rFonts w:hint="eastAsia" w:ascii="宋体" w:hAnsi="宋体" w:eastAsia="宋体" w:cs="宋体"/>
          <w:sz w:val="24"/>
          <w:szCs w:val="24"/>
        </w:rPr>
        <w:t>供应商（盖章）</w:t>
      </w:r>
    </w:p>
    <w:p>
      <w:pPr>
        <w:snapToGrid w:val="0"/>
        <w:spacing w:line="420" w:lineRule="exact"/>
        <w:ind w:firstLine="484" w:firstLineChars="202"/>
        <w:jc w:val="right"/>
        <w:rPr>
          <w:rFonts w:ascii="宋体" w:hAnsi="宋体" w:eastAsia="宋体" w:cs="宋体"/>
          <w:bCs/>
          <w:sz w:val="24"/>
          <w:szCs w:val="24"/>
        </w:rPr>
      </w:pPr>
      <w:r>
        <w:rPr>
          <w:rFonts w:hint="eastAsia" w:ascii="宋体" w:hAnsi="宋体" w:eastAsia="宋体" w:cs="宋体"/>
          <w:bCs/>
          <w:sz w:val="24"/>
          <w:szCs w:val="24"/>
        </w:rPr>
        <w:t>年    月    日</w:t>
      </w:r>
    </w:p>
    <w:p>
      <w:pPr>
        <w:snapToGrid w:val="0"/>
        <w:spacing w:line="420" w:lineRule="exact"/>
        <w:ind w:firstLine="321" w:firstLineChars="134"/>
        <w:jc w:val="center"/>
        <w:rPr>
          <w:rFonts w:ascii="宋体" w:hAnsi="宋体" w:eastAsia="宋体" w:cs="宋体"/>
          <w:sz w:val="24"/>
          <w:szCs w:val="24"/>
        </w:rPr>
      </w:pPr>
    </w:p>
    <w:p>
      <w:pPr>
        <w:snapToGrid w:val="0"/>
        <w:spacing w:line="420" w:lineRule="exact"/>
        <w:ind w:firstLine="321" w:firstLineChars="134"/>
        <w:jc w:val="center"/>
        <w:rPr>
          <w:rFonts w:ascii="宋体" w:hAnsi="宋体" w:eastAsia="宋体" w:cs="宋体"/>
          <w:sz w:val="24"/>
          <w:szCs w:val="24"/>
        </w:rPr>
      </w:pPr>
      <w:r>
        <w:rPr>
          <w:rFonts w:hint="eastAsia" w:ascii="宋体" w:hAnsi="宋体" w:eastAsia="宋体" w:cs="宋体"/>
          <w:sz w:val="24"/>
          <w:szCs w:val="24"/>
        </w:rPr>
        <w:t>注：提供被委托授权人的身份证复印件盖公章，将身份证原件带至开标现场备查</w:t>
      </w:r>
    </w:p>
    <w:p>
      <w:pPr>
        <w:snapToGrid w:val="0"/>
        <w:spacing w:line="420" w:lineRule="exact"/>
        <w:ind w:firstLine="321" w:firstLineChars="134"/>
        <w:jc w:val="center"/>
        <w:rPr>
          <w:rFonts w:ascii="宋体" w:hAnsi="宋体" w:eastAsia="宋体" w:cs="宋体"/>
          <w:sz w:val="24"/>
          <w:szCs w:val="24"/>
        </w:rPr>
      </w:pPr>
    </w:p>
    <w:p>
      <w:pPr>
        <w:pStyle w:val="101"/>
        <w:rPr>
          <w:rFonts w:hint="eastAsia"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snapToGrid w:val="0"/>
        <w:spacing w:line="420" w:lineRule="exact"/>
        <w:jc w:val="center"/>
        <w:outlineLvl w:val="4"/>
        <w:rPr>
          <w:rFonts w:ascii="宋体" w:hAnsi="宋体" w:eastAsia="宋体" w:cs="宋体"/>
          <w:b/>
          <w:bCs/>
          <w:sz w:val="24"/>
          <w:szCs w:val="24"/>
        </w:rPr>
      </w:pPr>
      <w:r>
        <w:rPr>
          <w:rFonts w:hint="eastAsia" w:ascii="宋体" w:hAnsi="宋体" w:eastAsia="宋体" w:cs="宋体"/>
          <w:b/>
          <w:bCs/>
          <w:sz w:val="24"/>
          <w:szCs w:val="24"/>
        </w:rPr>
        <w:t>3、无重大违法记录声明</w:t>
      </w:r>
    </w:p>
    <w:p>
      <w:pPr>
        <w:snapToGrid w:val="0"/>
        <w:spacing w:line="420" w:lineRule="exact"/>
        <w:rPr>
          <w:rFonts w:ascii="宋体" w:hAnsi="宋体" w:eastAsia="宋体" w:cs="宋体"/>
          <w:sz w:val="24"/>
          <w:szCs w:val="24"/>
          <w:u w:val="single"/>
        </w:rPr>
      </w:pPr>
      <w:r>
        <w:rPr>
          <w:rFonts w:hint="eastAsia" w:ascii="宋体" w:hAnsi="宋体" w:eastAsia="宋体" w:cs="宋体"/>
          <w:sz w:val="24"/>
          <w:szCs w:val="24"/>
          <w:u w:val="single"/>
        </w:rPr>
        <w:t>（采购人）          ：</w:t>
      </w:r>
    </w:p>
    <w:p>
      <w:pPr>
        <w:spacing w:line="420" w:lineRule="exact"/>
        <w:rPr>
          <w:rFonts w:ascii="宋体" w:hAnsi="宋体" w:eastAsia="宋体" w:cs="宋体"/>
          <w:sz w:val="24"/>
          <w:szCs w:val="24"/>
        </w:rPr>
      </w:pPr>
      <w:r>
        <w:rPr>
          <w:rFonts w:hint="eastAsia" w:ascii="宋体" w:hAnsi="宋体" w:eastAsia="宋体" w:cs="宋体"/>
          <w:sz w:val="24"/>
          <w:szCs w:val="24"/>
        </w:rPr>
        <w:t xml:space="preserve">    我单位（供应商名称）郑重声明：</w:t>
      </w:r>
    </w:p>
    <w:p>
      <w:pPr>
        <w:spacing w:line="420" w:lineRule="exact"/>
        <w:rPr>
          <w:rFonts w:ascii="宋体" w:hAnsi="宋体" w:eastAsia="宋体" w:cs="宋体"/>
          <w:sz w:val="24"/>
          <w:szCs w:val="24"/>
        </w:rPr>
      </w:pPr>
      <w:r>
        <w:rPr>
          <w:rFonts w:hint="eastAsia" w:ascii="宋体" w:hAnsi="宋体" w:eastAsia="宋体" w:cs="宋体"/>
          <w:sz w:val="24"/>
          <w:szCs w:val="24"/>
        </w:rPr>
        <w:t xml:space="preserve">    参加本次采购活动前3年内在经营活动中（在下划线上如实填写：有或没有）重大违法记录。</w:t>
      </w:r>
    </w:p>
    <w:p>
      <w:pPr>
        <w:spacing w:line="420" w:lineRule="exact"/>
        <w:ind w:firstLine="48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pPr>
        <w:spacing w:line="420" w:lineRule="exact"/>
        <w:rPr>
          <w:rFonts w:ascii="宋体" w:hAnsi="宋体" w:eastAsia="宋体" w:cs="宋体"/>
          <w:sz w:val="24"/>
          <w:szCs w:val="24"/>
        </w:rPr>
      </w:pPr>
    </w:p>
    <w:p>
      <w:pPr>
        <w:spacing w:line="420" w:lineRule="exact"/>
        <w:jc w:val="right"/>
        <w:rPr>
          <w:rFonts w:ascii="宋体" w:hAnsi="宋体" w:eastAsia="宋体" w:cs="宋体"/>
          <w:sz w:val="24"/>
          <w:szCs w:val="24"/>
        </w:rPr>
      </w:pPr>
      <w:r>
        <w:rPr>
          <w:rFonts w:hint="eastAsia" w:ascii="宋体" w:hAnsi="宋体" w:eastAsia="宋体" w:cs="宋体"/>
          <w:sz w:val="24"/>
          <w:szCs w:val="24"/>
        </w:rPr>
        <w:t>声明人：（公章）</w:t>
      </w:r>
    </w:p>
    <w:p>
      <w:pPr>
        <w:spacing w:line="420" w:lineRule="exact"/>
        <w:jc w:val="right"/>
        <w:rPr>
          <w:rFonts w:ascii="宋体" w:hAnsi="宋体" w:eastAsia="宋体" w:cs="宋体"/>
          <w:sz w:val="24"/>
          <w:szCs w:val="24"/>
        </w:rPr>
      </w:pPr>
      <w:r>
        <w:rPr>
          <w:rFonts w:hint="eastAsia" w:ascii="宋体" w:hAnsi="宋体" w:eastAsia="宋体" w:cs="宋体"/>
          <w:sz w:val="24"/>
          <w:szCs w:val="24"/>
        </w:rPr>
        <w:t xml:space="preserve">                                                   年     月    日</w:t>
      </w:r>
    </w:p>
    <w:p>
      <w:pPr>
        <w:snapToGrid w:val="0"/>
        <w:spacing w:line="420" w:lineRule="exact"/>
        <w:jc w:val="center"/>
        <w:outlineLvl w:val="4"/>
        <w:rPr>
          <w:rFonts w:ascii="宋体" w:hAnsi="宋体" w:eastAsia="宋体" w:cs="宋体"/>
          <w:b/>
          <w:bCs/>
          <w:sz w:val="24"/>
          <w:szCs w:val="24"/>
        </w:rPr>
      </w:pPr>
    </w:p>
    <w:p>
      <w:pPr>
        <w:snapToGrid w:val="0"/>
        <w:spacing w:line="420" w:lineRule="exact"/>
        <w:jc w:val="center"/>
        <w:outlineLvl w:val="4"/>
        <w:rPr>
          <w:rFonts w:ascii="宋体" w:hAnsi="宋体" w:eastAsia="宋体" w:cs="宋体"/>
          <w:b/>
          <w:bCs/>
          <w:sz w:val="24"/>
          <w:szCs w:val="24"/>
        </w:rPr>
      </w:pPr>
    </w:p>
    <w:p>
      <w:pPr>
        <w:snapToGrid w:val="0"/>
        <w:spacing w:line="420" w:lineRule="exact"/>
        <w:jc w:val="center"/>
        <w:outlineLvl w:val="4"/>
        <w:rPr>
          <w:rFonts w:ascii="宋体" w:hAnsi="宋体" w:eastAsia="宋体" w:cs="宋体"/>
          <w:b/>
          <w:bCs/>
          <w:sz w:val="24"/>
          <w:szCs w:val="24"/>
        </w:rPr>
      </w:pPr>
    </w:p>
    <w:p>
      <w:pPr>
        <w:snapToGrid w:val="0"/>
        <w:spacing w:line="420" w:lineRule="exact"/>
        <w:jc w:val="center"/>
        <w:outlineLvl w:val="4"/>
        <w:rPr>
          <w:rFonts w:ascii="宋体" w:hAnsi="宋体" w:eastAsia="宋体" w:cs="宋体"/>
          <w:sz w:val="24"/>
          <w:szCs w:val="24"/>
        </w:rPr>
      </w:pPr>
      <w:r>
        <w:rPr>
          <w:rFonts w:hint="eastAsia" w:ascii="宋体" w:hAnsi="宋体" w:eastAsia="宋体" w:cs="宋体"/>
          <w:b/>
          <w:bCs/>
          <w:sz w:val="24"/>
          <w:szCs w:val="24"/>
        </w:rPr>
        <w:t>4、关于资格文件的声明函</w:t>
      </w:r>
    </w:p>
    <w:p>
      <w:pPr>
        <w:snapToGrid w:val="0"/>
        <w:spacing w:line="420" w:lineRule="exact"/>
        <w:rPr>
          <w:rFonts w:ascii="宋体" w:hAnsi="宋体" w:eastAsia="宋体" w:cs="宋体"/>
          <w:sz w:val="24"/>
          <w:szCs w:val="24"/>
          <w:u w:val="single"/>
        </w:rPr>
      </w:pPr>
      <w:r>
        <w:rPr>
          <w:rFonts w:hint="eastAsia" w:ascii="宋体" w:hAnsi="宋体" w:eastAsia="宋体" w:cs="宋体"/>
          <w:sz w:val="24"/>
          <w:szCs w:val="24"/>
          <w:u w:val="single"/>
        </w:rPr>
        <w:t>（采购人）          ：</w:t>
      </w:r>
    </w:p>
    <w:p>
      <w:pPr>
        <w:overflowPunct w:val="0"/>
        <w:adjustRightInd w:val="0"/>
        <w:spacing w:line="420" w:lineRule="exact"/>
        <w:ind w:firstLine="660"/>
        <w:jc w:val="left"/>
        <w:textAlignment w:val="baseline"/>
        <w:rPr>
          <w:rFonts w:ascii="宋体" w:hAnsi="宋体" w:eastAsia="宋体" w:cs="宋体"/>
          <w:sz w:val="24"/>
          <w:szCs w:val="24"/>
        </w:rPr>
      </w:pPr>
      <w:r>
        <w:rPr>
          <w:rFonts w:hint="eastAsia" w:ascii="宋体" w:hAnsi="宋体" w:eastAsia="宋体" w:cs="宋体"/>
          <w:sz w:val="24"/>
          <w:szCs w:val="24"/>
        </w:rPr>
        <w:t>本公司愿就由贵公司组织实施的（项目名称）的采购活动进行投标。本公司所提交的磋商响应文件中所有关于投标资格的文件、证明和陈述均是真实的、准确的。若与真实情况不符，本公司愿意承担由此而产生的一切后果。</w:t>
      </w:r>
    </w:p>
    <w:p>
      <w:pPr>
        <w:pStyle w:val="101"/>
        <w:rPr>
          <w:rFonts w:ascii="宋体" w:hAnsi="宋体"/>
          <w:lang w:eastAsia="zh-CN" w:bidi="ar-SA"/>
        </w:rPr>
      </w:pPr>
    </w:p>
    <w:p>
      <w:pPr>
        <w:overflowPunct w:val="0"/>
        <w:adjustRightInd w:val="0"/>
        <w:spacing w:line="420" w:lineRule="exact"/>
        <w:ind w:firstLine="420"/>
        <w:jc w:val="right"/>
        <w:textAlignment w:val="baseline"/>
        <w:rPr>
          <w:rFonts w:ascii="宋体" w:hAnsi="宋体" w:eastAsia="宋体" w:cs="宋体"/>
          <w:sz w:val="24"/>
          <w:szCs w:val="24"/>
        </w:rPr>
      </w:pPr>
    </w:p>
    <w:p>
      <w:pPr>
        <w:overflowPunct w:val="0"/>
        <w:adjustRightInd w:val="0"/>
        <w:spacing w:line="420" w:lineRule="exact"/>
        <w:ind w:firstLine="420"/>
        <w:jc w:val="right"/>
        <w:textAlignment w:val="baseline"/>
        <w:rPr>
          <w:rFonts w:ascii="宋体" w:hAnsi="宋体" w:eastAsia="宋体" w:cs="宋体"/>
          <w:sz w:val="24"/>
          <w:szCs w:val="24"/>
        </w:rPr>
      </w:pPr>
    </w:p>
    <w:p>
      <w:pPr>
        <w:overflowPunct w:val="0"/>
        <w:adjustRightInd w:val="0"/>
        <w:spacing w:line="420" w:lineRule="exact"/>
        <w:ind w:firstLine="420"/>
        <w:jc w:val="right"/>
        <w:textAlignment w:val="baseline"/>
        <w:rPr>
          <w:rFonts w:ascii="宋体" w:hAnsi="宋体" w:eastAsia="宋体" w:cs="宋体"/>
          <w:sz w:val="24"/>
          <w:szCs w:val="24"/>
        </w:rPr>
      </w:pPr>
      <w:r>
        <w:rPr>
          <w:rFonts w:hint="eastAsia" w:ascii="宋体" w:hAnsi="宋体" w:eastAsia="宋体" w:cs="宋体"/>
          <w:sz w:val="24"/>
          <w:szCs w:val="24"/>
        </w:rPr>
        <w:t>（供应商）法定代表人或被委托授权人（签字或盖章）：</w:t>
      </w:r>
    </w:p>
    <w:p>
      <w:pPr>
        <w:overflowPunct w:val="0"/>
        <w:adjustRightInd w:val="0"/>
        <w:spacing w:line="420" w:lineRule="exact"/>
        <w:ind w:left="1700" w:firstLine="425"/>
        <w:jc w:val="left"/>
        <w:textAlignment w:val="baseline"/>
        <w:rPr>
          <w:rFonts w:ascii="宋体" w:hAnsi="宋体" w:eastAsia="宋体" w:cs="宋体"/>
          <w:sz w:val="24"/>
          <w:szCs w:val="24"/>
        </w:rPr>
      </w:pPr>
      <w:r>
        <w:rPr>
          <w:rFonts w:hint="eastAsia" w:ascii="宋体" w:hAnsi="宋体" w:eastAsia="宋体" w:cs="宋体"/>
          <w:sz w:val="24"/>
          <w:szCs w:val="24"/>
        </w:rPr>
        <w:t xml:space="preserve">                                        （供应商）公章：</w:t>
      </w:r>
    </w:p>
    <w:p>
      <w:pPr>
        <w:wordWrap w:val="0"/>
        <w:overflowPunct w:val="0"/>
        <w:adjustRightInd w:val="0"/>
        <w:spacing w:line="420" w:lineRule="exact"/>
        <w:ind w:firstLine="420"/>
        <w:jc w:val="right"/>
        <w:textAlignment w:val="baseline"/>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 xml:space="preserve">  月   日</w:t>
      </w:r>
    </w:p>
    <w:p>
      <w:pPr>
        <w:overflowPunct w:val="0"/>
        <w:adjustRightInd w:val="0"/>
        <w:spacing w:line="420" w:lineRule="exact"/>
        <w:ind w:firstLine="420"/>
        <w:jc w:val="right"/>
        <w:textAlignment w:val="baseline"/>
        <w:rPr>
          <w:rFonts w:ascii="宋体" w:hAnsi="宋体" w:eastAsia="宋体" w:cs="宋体"/>
          <w:sz w:val="24"/>
          <w:szCs w:val="24"/>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pStyle w:val="101"/>
        <w:rPr>
          <w:lang w:eastAsia="zh-CN" w:bidi="ar-SA"/>
        </w:rPr>
      </w:pPr>
    </w:p>
    <w:p>
      <w:pPr>
        <w:snapToGrid w:val="0"/>
        <w:spacing w:line="420" w:lineRule="exact"/>
        <w:jc w:val="center"/>
        <w:outlineLvl w:val="4"/>
        <w:rPr>
          <w:rFonts w:ascii="宋体" w:hAnsi="宋体" w:eastAsia="宋体" w:cs="宋体"/>
          <w:b/>
          <w:bCs/>
          <w:sz w:val="24"/>
          <w:szCs w:val="24"/>
        </w:rPr>
      </w:pPr>
      <w:r>
        <w:rPr>
          <w:rFonts w:hint="eastAsia" w:ascii="宋体" w:hAnsi="宋体" w:eastAsia="宋体" w:cs="宋体"/>
          <w:b/>
          <w:bCs/>
          <w:sz w:val="24"/>
          <w:szCs w:val="24"/>
        </w:rPr>
        <w:t>5、供应商一般情况</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543"/>
        <w:gridCol w:w="28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1</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2</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3</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4</w:t>
            </w:r>
          </w:p>
        </w:tc>
        <w:tc>
          <w:tcPr>
            <w:tcW w:w="3543" w:type="dxa"/>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电话：</w:t>
            </w:r>
          </w:p>
        </w:tc>
        <w:tc>
          <w:tcPr>
            <w:tcW w:w="5387" w:type="dxa"/>
            <w:gridSpan w:val="2"/>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5</w:t>
            </w:r>
          </w:p>
        </w:tc>
        <w:tc>
          <w:tcPr>
            <w:tcW w:w="3543" w:type="dxa"/>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传真：</w:t>
            </w:r>
          </w:p>
        </w:tc>
        <w:tc>
          <w:tcPr>
            <w:tcW w:w="5387" w:type="dxa"/>
            <w:gridSpan w:val="2"/>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6</w:t>
            </w:r>
          </w:p>
        </w:tc>
        <w:tc>
          <w:tcPr>
            <w:tcW w:w="3543" w:type="dxa"/>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注册地：</w:t>
            </w:r>
          </w:p>
        </w:tc>
        <w:tc>
          <w:tcPr>
            <w:tcW w:w="5387" w:type="dxa"/>
            <w:gridSpan w:val="2"/>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7</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8</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公司</w:t>
            </w:r>
            <w:r>
              <w:rPr>
                <w:rFonts w:hint="eastAsia" w:ascii="宋体" w:hAnsi="宋体" w:eastAsia="宋体" w:cs="楷体"/>
                <w:sz w:val="24"/>
                <w:szCs w:val="24"/>
                <w:u w:val="single"/>
              </w:rPr>
              <w:t xml:space="preserve">   （是否通过，何种）   </w:t>
            </w:r>
            <w:r>
              <w:rPr>
                <w:rFonts w:hint="eastAsia" w:ascii="宋体" w:hAnsi="宋体" w:eastAsia="宋体" w:cs="楷体"/>
                <w:sz w:val="24"/>
                <w:szCs w:val="24"/>
              </w:rPr>
              <w:t>质量保证体系认证（如通过请附相关证书复印件，没有请忽略该项）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9</w:t>
            </w:r>
          </w:p>
        </w:tc>
        <w:tc>
          <w:tcPr>
            <w:tcW w:w="8930" w:type="dxa"/>
            <w:gridSpan w:val="3"/>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经营范围：1、；2、；3、……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10</w:t>
            </w:r>
          </w:p>
        </w:tc>
        <w:tc>
          <w:tcPr>
            <w:tcW w:w="3827" w:type="dxa"/>
            <w:gridSpan w:val="2"/>
            <w:vAlign w:val="center"/>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供应商从事投标项目设备的年数</w:t>
            </w:r>
          </w:p>
        </w:tc>
        <w:tc>
          <w:tcPr>
            <w:tcW w:w="5103" w:type="dxa"/>
            <w:vAlign w:val="center"/>
          </w:tcPr>
          <w:p>
            <w:pPr>
              <w:tabs>
                <w:tab w:val="left" w:pos="993"/>
              </w:tabs>
              <w:spacing w:line="420" w:lineRule="exact"/>
              <w:rPr>
                <w:rFonts w:ascii="宋体" w:hAnsi="宋体" w:eastAsia="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93" w:type="dxa"/>
            <w:vAlign w:val="center"/>
          </w:tcPr>
          <w:p>
            <w:pPr>
              <w:tabs>
                <w:tab w:val="left" w:pos="993"/>
              </w:tabs>
              <w:spacing w:line="420" w:lineRule="exact"/>
              <w:jc w:val="center"/>
              <w:rPr>
                <w:rFonts w:ascii="宋体" w:hAnsi="宋体" w:eastAsia="宋体" w:cs="楷体"/>
                <w:sz w:val="24"/>
                <w:szCs w:val="24"/>
              </w:rPr>
            </w:pPr>
            <w:r>
              <w:rPr>
                <w:rFonts w:hint="eastAsia" w:ascii="宋体" w:hAnsi="宋体" w:eastAsia="宋体" w:cs="楷体"/>
                <w:sz w:val="24"/>
                <w:szCs w:val="24"/>
              </w:rPr>
              <w:t>11</w:t>
            </w:r>
          </w:p>
        </w:tc>
        <w:tc>
          <w:tcPr>
            <w:tcW w:w="8930" w:type="dxa"/>
            <w:gridSpan w:val="3"/>
            <w:vAlign w:val="center"/>
          </w:tcPr>
          <w:p>
            <w:pPr>
              <w:tabs>
                <w:tab w:val="left" w:pos="993"/>
              </w:tabs>
              <w:spacing w:line="420" w:lineRule="exact"/>
              <w:rPr>
                <w:rFonts w:ascii="宋体" w:hAnsi="宋体" w:eastAsia="宋体" w:cs="楷体"/>
                <w:sz w:val="24"/>
                <w:szCs w:val="24"/>
              </w:rPr>
            </w:pPr>
            <w:r>
              <w:rPr>
                <w:rFonts w:hint="eastAsia" w:ascii="宋体" w:hAnsi="宋体" w:eastAsia="宋体" w:cs="楷体"/>
                <w:sz w:val="24"/>
                <w:szCs w:val="24"/>
              </w:rPr>
              <w:t>其他需要说明的情况，可自行添加</w:t>
            </w:r>
          </w:p>
        </w:tc>
      </w:tr>
    </w:tbl>
    <w:p>
      <w:pPr>
        <w:kinsoku w:val="0"/>
        <w:topLinePunct/>
        <w:snapToGrid w:val="0"/>
        <w:spacing w:line="420" w:lineRule="exact"/>
        <w:rPr>
          <w:rFonts w:ascii="宋体" w:hAnsi="宋体" w:eastAsia="宋体" w:cs="宋体"/>
          <w:sz w:val="24"/>
          <w:szCs w:val="24"/>
        </w:rPr>
      </w:pPr>
      <w:r>
        <w:rPr>
          <w:rFonts w:hint="eastAsia" w:ascii="宋体" w:hAnsi="宋体" w:eastAsia="宋体" w:cs="宋体"/>
          <w:sz w:val="24"/>
          <w:szCs w:val="24"/>
        </w:rPr>
        <w:t xml:space="preserve">供应商：（盖章）             </w:t>
      </w:r>
    </w:p>
    <w:p>
      <w:pPr>
        <w:kinsoku w:val="0"/>
        <w:topLinePunct/>
        <w:snapToGrid w:val="0"/>
        <w:spacing w:line="420" w:lineRule="exact"/>
        <w:rPr>
          <w:rFonts w:ascii="宋体" w:hAnsi="宋体" w:eastAsia="宋体" w:cs="宋体"/>
          <w:sz w:val="24"/>
          <w:szCs w:val="24"/>
        </w:rPr>
      </w:pPr>
      <w:r>
        <w:rPr>
          <w:rFonts w:hint="eastAsia" w:ascii="宋体" w:hAnsi="宋体" w:eastAsia="宋体" w:cs="宋体"/>
          <w:sz w:val="24"/>
          <w:szCs w:val="24"/>
        </w:rPr>
        <w:t>法定代表人或被委托授权人（签字）：</w:t>
      </w:r>
    </w:p>
    <w:p>
      <w:pPr>
        <w:adjustRightInd w:val="0"/>
        <w:snapToGrid w:val="0"/>
        <w:spacing w:line="420" w:lineRule="exact"/>
        <w:jc w:val="left"/>
        <w:rPr>
          <w:rFonts w:ascii="宋体" w:hAnsi="宋体" w:eastAsia="宋体" w:cs="宋体"/>
          <w:sz w:val="24"/>
          <w:szCs w:val="24"/>
        </w:rPr>
      </w:pPr>
      <w:r>
        <w:rPr>
          <w:rFonts w:hint="eastAsia" w:ascii="宋体" w:hAnsi="宋体" w:eastAsia="宋体" w:cs="宋体"/>
          <w:sz w:val="24"/>
          <w:szCs w:val="24"/>
        </w:rPr>
        <w:t>日期：</w:t>
      </w:r>
    </w:p>
    <w:p>
      <w:pPr>
        <w:adjustRightInd w:val="0"/>
        <w:snapToGrid w:val="0"/>
        <w:spacing w:line="420" w:lineRule="exact"/>
        <w:ind w:left="1159" w:leftChars="1" w:hanging="1156" w:hangingChars="482"/>
        <w:jc w:val="center"/>
        <w:rPr>
          <w:rFonts w:ascii="宋体" w:hAnsi="宋体" w:eastAsia="宋体" w:cs="宋体"/>
          <w:sz w:val="24"/>
          <w:szCs w:val="24"/>
        </w:rPr>
      </w:pPr>
      <w:r>
        <w:rPr>
          <w:rFonts w:hint="eastAsia" w:ascii="宋体" w:hAnsi="宋体" w:eastAsia="宋体" w:cs="宋体"/>
          <w:sz w:val="24"/>
          <w:szCs w:val="24"/>
        </w:rPr>
        <w:t>注：本表不是格式化表格，供应商可根据需要，自行添加删除。</w:t>
      </w:r>
    </w:p>
    <w:p>
      <w:pPr>
        <w:adjustRightInd w:val="0"/>
        <w:snapToGrid w:val="0"/>
        <w:spacing w:line="420" w:lineRule="exact"/>
        <w:ind w:left="1159" w:leftChars="1" w:hanging="1156" w:hangingChars="482"/>
        <w:jc w:val="left"/>
        <w:rPr>
          <w:rFonts w:ascii="宋体" w:hAnsi="宋体" w:eastAsia="宋体" w:cs="宋体"/>
          <w:sz w:val="24"/>
          <w:szCs w:val="24"/>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pStyle w:val="101"/>
        <w:rPr>
          <w:rFonts w:ascii="宋体" w:hAnsi="宋体"/>
          <w:lang w:eastAsia="zh-CN" w:bidi="ar-SA"/>
        </w:rPr>
      </w:pPr>
    </w:p>
    <w:p>
      <w:pPr>
        <w:adjustRightInd w:val="0"/>
        <w:snapToGrid w:val="0"/>
        <w:spacing w:line="420" w:lineRule="exact"/>
        <w:ind w:firstLine="661" w:firstLineChars="235"/>
        <w:jc w:val="left"/>
        <w:outlineLvl w:val="2"/>
        <w:rPr>
          <w:rFonts w:ascii="宋体" w:hAnsi="宋体" w:eastAsia="宋体" w:cs="宋体"/>
          <w:b/>
          <w:sz w:val="28"/>
          <w:szCs w:val="28"/>
        </w:rPr>
      </w:pPr>
      <w:r>
        <w:rPr>
          <w:rFonts w:hint="eastAsia" w:ascii="宋体" w:hAnsi="宋体" w:eastAsia="宋体" w:cs="宋体"/>
          <w:b/>
          <w:sz w:val="28"/>
          <w:szCs w:val="28"/>
        </w:rPr>
        <w:t>B.技术磋商响应文件（一个密封包，含一正两副文件）</w:t>
      </w:r>
    </w:p>
    <w:p>
      <w:pPr>
        <w:tabs>
          <w:tab w:val="left" w:pos="720"/>
        </w:tabs>
        <w:spacing w:line="460" w:lineRule="exact"/>
        <w:ind w:firstLine="420"/>
        <w:outlineLvl w:val="2"/>
        <w:rPr>
          <w:rFonts w:ascii="宋体" w:hAnsi="宋体" w:eastAsia="宋体" w:cs="宋体"/>
          <w:sz w:val="24"/>
          <w:szCs w:val="24"/>
        </w:rPr>
      </w:pPr>
      <w:r>
        <w:rPr>
          <w:rFonts w:hint="eastAsia" w:ascii="宋体" w:hAnsi="宋体" w:eastAsia="宋体" w:cs="宋体"/>
          <w:sz w:val="24"/>
          <w:szCs w:val="24"/>
        </w:rPr>
        <w:t xml:space="preserve"> （1）竞争性磋商响应函。</w:t>
      </w:r>
    </w:p>
    <w:p>
      <w:pPr>
        <w:tabs>
          <w:tab w:val="left" w:pos="720"/>
        </w:tabs>
        <w:spacing w:line="460" w:lineRule="exact"/>
        <w:ind w:firstLine="420"/>
        <w:outlineLvl w:val="2"/>
        <w:rPr>
          <w:rFonts w:ascii="宋体" w:hAnsi="宋体" w:eastAsia="宋体" w:cs="宋体"/>
          <w:sz w:val="24"/>
          <w:szCs w:val="24"/>
        </w:rPr>
      </w:pPr>
      <w:r>
        <w:rPr>
          <w:rFonts w:hint="eastAsia" w:ascii="宋体" w:hAnsi="宋体" w:eastAsia="宋体" w:cs="宋体"/>
          <w:sz w:val="24"/>
          <w:szCs w:val="24"/>
        </w:rPr>
        <w:t>（2）根据评标办法中涉及的事项，磋商供应商提交相关资料。</w:t>
      </w:r>
    </w:p>
    <w:p>
      <w:pPr>
        <w:tabs>
          <w:tab w:val="left" w:pos="720"/>
        </w:tabs>
        <w:spacing w:line="460" w:lineRule="exact"/>
        <w:ind w:firstLine="420"/>
        <w:outlineLvl w:val="2"/>
        <w:rPr>
          <w:rFonts w:ascii="宋体" w:hAnsi="宋体" w:eastAsia="宋体" w:cs="宋体"/>
          <w:sz w:val="24"/>
          <w:szCs w:val="24"/>
        </w:rPr>
      </w:pPr>
      <w:r>
        <w:rPr>
          <w:rFonts w:hint="eastAsia" w:ascii="宋体" w:hAnsi="宋体" w:eastAsia="宋体" w:cs="宋体"/>
          <w:sz w:val="24"/>
          <w:szCs w:val="24"/>
        </w:rPr>
        <w:t>请根据技术标评分办法的要求按顺序编制目录和页码范围，以便评委评审。</w:t>
      </w:r>
    </w:p>
    <w:p>
      <w:pPr>
        <w:tabs>
          <w:tab w:val="left" w:pos="720"/>
        </w:tabs>
        <w:spacing w:line="460" w:lineRule="exact"/>
        <w:ind w:firstLine="420"/>
        <w:jc w:val="center"/>
        <w:outlineLvl w:val="2"/>
        <w:rPr>
          <w:rFonts w:ascii="宋体" w:hAnsi="宋体" w:eastAsia="宋体" w:cs="宋体"/>
          <w:b/>
          <w:sz w:val="24"/>
          <w:szCs w:val="24"/>
        </w:rPr>
      </w:pPr>
    </w:p>
    <w:p>
      <w:pPr>
        <w:tabs>
          <w:tab w:val="left" w:pos="720"/>
        </w:tabs>
        <w:spacing w:line="460" w:lineRule="exact"/>
        <w:ind w:firstLine="420"/>
        <w:jc w:val="center"/>
        <w:outlineLvl w:val="2"/>
        <w:rPr>
          <w:rFonts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bCs/>
          <w:sz w:val="24"/>
          <w:szCs w:val="24"/>
        </w:rPr>
        <w:t>、竞争性磋商响应函</w:t>
      </w:r>
    </w:p>
    <w:p>
      <w:pPr>
        <w:snapToGrid w:val="0"/>
        <w:spacing w:line="420" w:lineRule="exact"/>
        <w:rPr>
          <w:rFonts w:ascii="宋体" w:hAnsi="宋体" w:eastAsia="宋体" w:cs="宋体"/>
          <w:sz w:val="24"/>
          <w:szCs w:val="24"/>
          <w:u w:val="single"/>
        </w:rPr>
      </w:pPr>
      <w:r>
        <w:rPr>
          <w:rFonts w:hint="eastAsia" w:ascii="宋体" w:hAnsi="宋体" w:eastAsia="宋体" w:cs="宋体"/>
          <w:sz w:val="24"/>
          <w:szCs w:val="24"/>
          <w:u w:val="single"/>
        </w:rPr>
        <w:t>（采购人）          ：</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依据贵单位（采购项目名称及项目编号)项目竞争性磋商的邀请，我方授权（姓名）（职务）为全权代表参加该项目的磋商响应工作，全权处理本次磋商的有关事宜。同时，我公司声明如下：</w:t>
      </w:r>
    </w:p>
    <w:p>
      <w:pPr>
        <w:snapToGrid w:val="0"/>
        <w:spacing w:line="420" w:lineRule="exact"/>
        <w:ind w:firstLine="494" w:firstLineChars="206"/>
        <w:rPr>
          <w:rFonts w:ascii="宋体" w:hAnsi="宋体" w:eastAsia="宋体" w:cs="宋体"/>
          <w:sz w:val="24"/>
          <w:szCs w:val="24"/>
        </w:rPr>
      </w:pPr>
      <w:r>
        <w:rPr>
          <w:rFonts w:hint="eastAsia" w:ascii="宋体" w:hAnsi="宋体" w:eastAsia="宋体" w:cs="宋体"/>
          <w:sz w:val="24"/>
          <w:szCs w:val="24"/>
        </w:rPr>
        <w:t>1、我方愿意按照磋商文件的一切要求，提供完成该项目的全部内容，我方的磋商报价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2、我方已经详细审查了全部磋商文件，我方已完全清晰理解磋商文件的要求，不存在任何含糊不清和误解之处，同意放弃对这些文件所提出的异议和质疑的权利。</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3、我方愿意提供采购人在磋商文件中要求的所有资料。</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4、我方承诺在本次磋商响应中提供的一切文件，无论是原件还是复印件均真实有效，绝无任何虚假、伪造和夸大的成份。否则，愿承担相应的后果和法律责任。</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5、我方尊重磋商小组所作评定结果，同时也清楚理解到磋商报价最低并非意味着必定获得成交资格。</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6、我方愿意按磋商文件的规定交纳磋商保证金，并同意供应商须知中关于没收磋商保证金的规定。</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7、如果我方成交，我方愿意按磋商文件的规定支付招标代理服务费；</w:t>
      </w:r>
    </w:p>
    <w:p>
      <w:pPr>
        <w:snapToGri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8、一旦我方成交，我方将根据磋商文件的规定，严格履行磋商文件中规定的每一项要求，按期、按质、按量履行合同的义务。</w:t>
      </w:r>
    </w:p>
    <w:p>
      <w:pPr>
        <w:snapToGrid w:val="0"/>
        <w:spacing w:line="420" w:lineRule="exact"/>
        <w:ind w:firstLine="2400" w:firstLineChars="1000"/>
        <w:jc w:val="right"/>
        <w:rPr>
          <w:rFonts w:ascii="宋体" w:hAnsi="宋体" w:eastAsia="宋体" w:cs="宋体"/>
          <w:sz w:val="24"/>
          <w:szCs w:val="24"/>
        </w:rPr>
      </w:pPr>
      <w:r>
        <w:rPr>
          <w:rFonts w:hint="eastAsia" w:ascii="宋体" w:hAnsi="宋体" w:eastAsia="宋体" w:cs="宋体"/>
          <w:sz w:val="24"/>
          <w:szCs w:val="24"/>
        </w:rPr>
        <w:t>供应商：（加盖公章）</w:t>
      </w:r>
    </w:p>
    <w:p>
      <w:pPr>
        <w:snapToGrid w:val="0"/>
        <w:spacing w:line="420" w:lineRule="exact"/>
        <w:ind w:firstLine="2400" w:firstLineChars="1000"/>
        <w:jc w:val="right"/>
        <w:rPr>
          <w:rFonts w:ascii="宋体" w:hAnsi="宋体" w:eastAsia="宋体" w:cs="宋体"/>
          <w:sz w:val="24"/>
          <w:szCs w:val="24"/>
        </w:rPr>
      </w:pPr>
      <w:r>
        <w:rPr>
          <w:rFonts w:hint="eastAsia" w:ascii="宋体" w:hAnsi="宋体" w:eastAsia="宋体" w:cs="宋体"/>
          <w:sz w:val="24"/>
          <w:szCs w:val="24"/>
        </w:rPr>
        <w:t>法定代表人或被委托授权人：（签字）</w:t>
      </w:r>
    </w:p>
    <w:p>
      <w:pPr>
        <w:snapToGrid w:val="0"/>
        <w:spacing w:line="420" w:lineRule="exact"/>
        <w:jc w:val="right"/>
        <w:rPr>
          <w:rFonts w:ascii="宋体" w:hAnsi="宋体" w:eastAsia="宋体" w:cs="宋体"/>
          <w:sz w:val="24"/>
          <w:szCs w:val="24"/>
        </w:rPr>
      </w:pPr>
      <w:r>
        <w:rPr>
          <w:rFonts w:hint="eastAsia" w:ascii="宋体" w:hAnsi="宋体" w:eastAsia="宋体" w:cs="宋体"/>
          <w:sz w:val="24"/>
          <w:szCs w:val="24"/>
        </w:rPr>
        <w:t>二○二一年      月     日</w:t>
      </w:r>
    </w:p>
    <w:p>
      <w:pPr>
        <w:adjustRightInd w:val="0"/>
        <w:snapToGrid w:val="0"/>
        <w:spacing w:line="420" w:lineRule="exact"/>
        <w:ind w:firstLine="566" w:firstLineChars="235"/>
        <w:jc w:val="left"/>
        <w:outlineLvl w:val="2"/>
        <w:rPr>
          <w:rFonts w:ascii="宋体" w:hAnsi="宋体" w:eastAsia="宋体" w:cs="宋体"/>
          <w:b/>
          <w:sz w:val="24"/>
          <w:szCs w:val="24"/>
        </w:rPr>
      </w:pPr>
    </w:p>
    <w:p>
      <w:pPr>
        <w:adjustRightInd w:val="0"/>
        <w:snapToGrid w:val="0"/>
        <w:spacing w:line="420" w:lineRule="exact"/>
        <w:ind w:firstLine="566" w:firstLineChars="235"/>
        <w:jc w:val="left"/>
        <w:outlineLvl w:val="2"/>
        <w:rPr>
          <w:rFonts w:ascii="宋体" w:hAnsi="宋体" w:eastAsia="宋体" w:cs="宋体"/>
          <w:b/>
          <w:sz w:val="24"/>
          <w:szCs w:val="24"/>
        </w:rPr>
      </w:pPr>
    </w:p>
    <w:p>
      <w:pPr>
        <w:adjustRightInd w:val="0"/>
        <w:snapToGrid w:val="0"/>
        <w:spacing w:line="420" w:lineRule="exact"/>
        <w:ind w:firstLine="566" w:firstLineChars="235"/>
        <w:jc w:val="left"/>
        <w:outlineLvl w:val="2"/>
        <w:rPr>
          <w:rFonts w:ascii="宋体" w:hAnsi="宋体" w:eastAsia="宋体" w:cs="宋体"/>
          <w:b/>
          <w:sz w:val="24"/>
          <w:szCs w:val="24"/>
        </w:rPr>
      </w:pPr>
    </w:p>
    <w:p>
      <w:pPr>
        <w:adjustRightInd w:val="0"/>
        <w:snapToGrid w:val="0"/>
        <w:spacing w:line="420" w:lineRule="exact"/>
        <w:ind w:firstLine="566" w:firstLineChars="235"/>
        <w:jc w:val="left"/>
        <w:outlineLvl w:val="2"/>
        <w:rPr>
          <w:rFonts w:ascii="宋体" w:hAnsi="宋体" w:eastAsia="宋体" w:cs="宋体"/>
          <w:b/>
          <w:sz w:val="24"/>
          <w:szCs w:val="24"/>
        </w:rPr>
      </w:pPr>
      <w:r>
        <w:rPr>
          <w:rFonts w:hint="eastAsia" w:ascii="宋体" w:hAnsi="宋体" w:eastAsia="宋体" w:cs="宋体"/>
          <w:b/>
          <w:sz w:val="24"/>
          <w:szCs w:val="24"/>
        </w:rPr>
        <w:t>C.商务标响应文件（一个密封包，含一正两副文件）</w:t>
      </w:r>
    </w:p>
    <w:p>
      <w:pPr>
        <w:spacing w:line="420" w:lineRule="exact"/>
        <w:ind w:firstLine="484" w:firstLineChars="202"/>
        <w:rPr>
          <w:rFonts w:ascii="宋体" w:hAnsi="宋体" w:eastAsia="宋体" w:cs="宋体"/>
          <w:sz w:val="21"/>
          <w:szCs w:val="21"/>
        </w:rPr>
      </w:pPr>
      <w:r>
        <w:rPr>
          <w:rFonts w:hint="eastAsia" w:ascii="宋体" w:hAnsi="宋体" w:eastAsia="宋体" w:cs="宋体"/>
          <w:sz w:val="24"/>
          <w:szCs w:val="24"/>
        </w:rPr>
        <w:t>【特别提醒】商务磋商响应文件中的报价，包括本磋商文件规定涵盖的所有采购范围及相应说明的全部内容涉及到的费用。本次磋商采购项目的商务付款方式要求，必须全部响应不得有任何负偏离，且不接受任何意在更改的说明，否则作无效磋商处理。供应商成交后如据此提出疑义，不履行签订合同等下一步工作，采购人有权没收其全额磋商保证金并取消其成交资格。</w:t>
      </w:r>
    </w:p>
    <w:p>
      <w:pPr>
        <w:snapToGrid w:val="0"/>
        <w:spacing w:beforeLines="100" w:line="420" w:lineRule="exact"/>
        <w:jc w:val="center"/>
        <w:outlineLvl w:val="3"/>
        <w:rPr>
          <w:rFonts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bCs/>
          <w:sz w:val="24"/>
          <w:szCs w:val="24"/>
        </w:rPr>
        <w:t>磋商响应报价（首次）总表（格式表）</w:t>
      </w:r>
    </w:p>
    <w:p>
      <w:pPr>
        <w:snapToGrid w:val="0"/>
        <w:spacing w:line="360" w:lineRule="exact"/>
        <w:jc w:val="center"/>
        <w:outlineLvl w:val="3"/>
        <w:rPr>
          <w:rFonts w:ascii="宋体" w:hAnsi="宋体" w:eastAsia="宋体" w:cs="宋体"/>
          <w:b/>
          <w:bCs/>
          <w:sz w:val="24"/>
          <w:szCs w:val="24"/>
        </w:rPr>
      </w:pPr>
    </w:p>
    <w:tbl>
      <w:tblPr>
        <w:tblStyle w:val="47"/>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3685"/>
        <w:gridCol w:w="1559"/>
        <w:gridCol w:w="2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2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项目名称</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赠送额</w:t>
            </w:r>
          </w:p>
        </w:tc>
        <w:tc>
          <w:tcPr>
            <w:tcW w:w="1559"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服务期</w:t>
            </w:r>
          </w:p>
        </w:tc>
        <w:tc>
          <w:tcPr>
            <w:tcW w:w="212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南通农副产品物流有限公司员工工作服清洗服务项目</w:t>
            </w:r>
          </w:p>
        </w:tc>
        <w:tc>
          <w:tcPr>
            <w:tcW w:w="3685"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right="960"/>
              <w:jc w:val="left"/>
              <w:rPr>
                <w:rFonts w:ascii="宋体" w:hAnsi="宋体" w:eastAsia="宋体" w:cs="宋体"/>
                <w:bCs/>
                <w:sz w:val="24"/>
                <w:szCs w:val="24"/>
              </w:rPr>
            </w:pPr>
            <w:r>
              <w:rPr>
                <w:rFonts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wordWrap w:val="0"/>
              <w:snapToGrid w:val="0"/>
              <w:spacing w:line="420" w:lineRule="exact"/>
              <w:jc w:val="left"/>
              <w:rPr>
                <w:rFonts w:ascii="宋体" w:hAnsi="宋体" w:eastAsia="宋体" w:cs="宋体"/>
                <w:bCs/>
                <w:sz w:val="24"/>
                <w:szCs w:val="24"/>
              </w:rPr>
            </w:pPr>
            <w:r>
              <w:rPr>
                <w:rFonts w:hint="eastAsia" w:ascii="宋体" w:hAnsi="宋体" w:eastAsia="宋体" w:cs="宋体"/>
                <w:bCs/>
                <w:sz w:val="24"/>
                <w:szCs w:val="24"/>
              </w:rPr>
              <w:t>大写：百分之</w:t>
            </w:r>
            <w:r>
              <w:rPr>
                <w:rFonts w:hint="eastAsia" w:ascii="宋体" w:hAnsi="宋体" w:eastAsia="宋体" w:cs="宋体"/>
                <w:bCs/>
                <w:sz w:val="24"/>
                <w:szCs w:val="24"/>
                <w:u w:val="single"/>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eastAsia="宋体" w:cs="宋体"/>
                <w:bCs/>
                <w:sz w:val="24"/>
                <w:szCs w:val="24"/>
              </w:rPr>
            </w:pPr>
            <w:r>
              <w:rPr>
                <w:rFonts w:hint="eastAsia" w:ascii="宋体" w:hAnsi="宋体" w:eastAsia="宋体" w:cs="宋体"/>
                <w:bCs/>
                <w:sz w:val="24"/>
                <w:szCs w:val="24"/>
              </w:rPr>
              <w:t>三年</w:t>
            </w:r>
          </w:p>
        </w:tc>
        <w:tc>
          <w:tcPr>
            <w:tcW w:w="2127" w:type="dxa"/>
            <w:tcBorders>
              <w:top w:val="single" w:color="auto" w:sz="4" w:space="0"/>
              <w:left w:val="single" w:color="auto" w:sz="4" w:space="0"/>
              <w:bottom w:val="single" w:color="auto" w:sz="4" w:space="0"/>
              <w:right w:val="single" w:color="auto" w:sz="4" w:space="0"/>
            </w:tcBorders>
          </w:tcPr>
          <w:p>
            <w:pPr>
              <w:kinsoku w:val="0"/>
              <w:topLinePunct/>
              <w:snapToGrid w:val="0"/>
              <w:spacing w:line="320" w:lineRule="exact"/>
              <w:rPr>
                <w:rFonts w:ascii="宋体" w:hAnsi="宋体" w:eastAsia="宋体" w:cs="宋体"/>
                <w:bCs/>
                <w:sz w:val="24"/>
                <w:szCs w:val="24"/>
              </w:rPr>
            </w:pPr>
            <w:r>
              <w:rPr>
                <w:rFonts w:hint="eastAsia" w:ascii="宋体" w:hAnsi="宋体" w:eastAsia="宋体" w:cs="宋体"/>
                <w:bCs/>
                <w:sz w:val="24"/>
                <w:szCs w:val="24"/>
              </w:rPr>
              <w:t>完全响应磋商文件要求的付款方式</w:t>
            </w:r>
          </w:p>
        </w:tc>
      </w:tr>
    </w:tbl>
    <w:p>
      <w:pPr>
        <w:kinsoku w:val="0"/>
        <w:topLinePunct/>
        <w:snapToGrid w:val="0"/>
        <w:spacing w:line="360" w:lineRule="auto"/>
        <w:rPr>
          <w:rFonts w:ascii="宋体" w:hAnsi="宋体" w:eastAsia="宋体" w:cs="宋体"/>
          <w:sz w:val="24"/>
          <w:szCs w:val="24"/>
        </w:rPr>
      </w:pP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供应商：（盖章）             </w:t>
      </w: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法定代表人或被委托授权人（签字）：</w:t>
      </w: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日期：</w:t>
      </w:r>
    </w:p>
    <w:p>
      <w:pPr>
        <w:snapToGrid w:val="0"/>
        <w:spacing w:line="360" w:lineRule="exact"/>
        <w:rPr>
          <w:rFonts w:ascii="宋体" w:hAnsi="宋体" w:eastAsia="宋体" w:cs="宋体"/>
          <w:sz w:val="24"/>
          <w:szCs w:val="24"/>
        </w:rPr>
      </w:pPr>
    </w:p>
    <w:p>
      <w:pPr>
        <w:snapToGrid w:val="0"/>
        <w:spacing w:line="360" w:lineRule="exact"/>
        <w:rPr>
          <w:rFonts w:ascii="宋体" w:hAnsi="宋体" w:eastAsia="宋体" w:cs="宋体"/>
          <w:sz w:val="24"/>
          <w:szCs w:val="24"/>
        </w:rPr>
      </w:pPr>
    </w:p>
    <w:p>
      <w:pPr>
        <w:snapToGrid w:val="0"/>
        <w:spacing w:line="360" w:lineRule="exact"/>
        <w:rPr>
          <w:rFonts w:ascii="宋体" w:hAnsi="宋体" w:eastAsia="宋体" w:cs="宋体"/>
          <w:sz w:val="24"/>
          <w:szCs w:val="24"/>
        </w:rPr>
      </w:pPr>
      <w:r>
        <w:rPr>
          <w:rFonts w:hint="eastAsia" w:ascii="宋体" w:hAnsi="宋体" w:eastAsia="宋体" w:cs="宋体"/>
          <w:sz w:val="24"/>
          <w:szCs w:val="24"/>
        </w:rPr>
        <w:t>注：1、本表为格式表，不得自行改动，必须提供。</w:t>
      </w:r>
    </w:p>
    <w:p>
      <w:pPr>
        <w:snapToGrid w:val="0"/>
        <w:spacing w:line="420" w:lineRule="exact"/>
        <w:ind w:firstLine="494" w:firstLineChars="206"/>
        <w:rPr>
          <w:rFonts w:ascii="宋体" w:hAnsi="宋体" w:eastAsia="宋体" w:cs="宋体"/>
          <w:b/>
          <w:sz w:val="24"/>
          <w:szCs w:val="24"/>
        </w:rPr>
      </w:pPr>
      <w:r>
        <w:rPr>
          <w:rFonts w:hint="eastAsia" w:ascii="宋体" w:hAnsi="宋体" w:eastAsia="宋体" w:cs="宋体"/>
          <w:sz w:val="24"/>
          <w:szCs w:val="24"/>
        </w:rPr>
        <w:t>2、磋商总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line="360" w:lineRule="exact"/>
        <w:jc w:val="center"/>
        <w:outlineLvl w:val="3"/>
        <w:rPr>
          <w:rFonts w:ascii="宋体" w:hAnsi="宋体" w:eastAsia="宋体" w:cs="宋体"/>
          <w:b/>
          <w:sz w:val="24"/>
          <w:szCs w:val="24"/>
        </w:rPr>
      </w:pPr>
    </w:p>
    <w:p>
      <w:pPr>
        <w:snapToGrid w:val="0"/>
        <w:spacing w:beforeLines="100" w:line="420" w:lineRule="exact"/>
        <w:jc w:val="center"/>
        <w:outlineLvl w:val="3"/>
        <w:rPr>
          <w:rFonts w:ascii="宋体" w:hAnsi="宋体" w:eastAsia="宋体" w:cs="宋体"/>
          <w:b/>
          <w:bCs/>
          <w:sz w:val="24"/>
          <w:szCs w:val="24"/>
        </w:rPr>
      </w:pPr>
      <w:r>
        <w:rPr>
          <w:rFonts w:hint="eastAsia" w:ascii="宋体" w:hAnsi="宋体" w:eastAsia="宋体" w:cs="宋体"/>
          <w:b/>
          <w:sz w:val="24"/>
          <w:szCs w:val="24"/>
        </w:rPr>
        <w:t>2、</w:t>
      </w:r>
      <w:r>
        <w:rPr>
          <w:rFonts w:hint="eastAsia" w:ascii="宋体" w:hAnsi="宋体" w:eastAsia="宋体" w:cs="宋体"/>
          <w:b/>
          <w:bCs/>
          <w:sz w:val="24"/>
          <w:szCs w:val="24"/>
        </w:rPr>
        <w:t>磋商响应报价（最终）总表（格式表）</w:t>
      </w:r>
    </w:p>
    <w:p>
      <w:pPr>
        <w:snapToGrid w:val="0"/>
        <w:spacing w:line="360" w:lineRule="exact"/>
        <w:jc w:val="center"/>
        <w:outlineLvl w:val="3"/>
        <w:rPr>
          <w:rFonts w:ascii="宋体" w:hAnsi="宋体" w:eastAsia="宋体" w:cs="宋体"/>
          <w:b/>
          <w:bCs/>
          <w:sz w:val="24"/>
          <w:szCs w:val="24"/>
        </w:rPr>
      </w:pPr>
    </w:p>
    <w:tbl>
      <w:tblPr>
        <w:tblStyle w:val="47"/>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3685"/>
        <w:gridCol w:w="1559"/>
        <w:gridCol w:w="2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2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项目名称</w:t>
            </w:r>
          </w:p>
        </w:tc>
        <w:tc>
          <w:tcPr>
            <w:tcW w:w="3685"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赠送额</w:t>
            </w:r>
          </w:p>
        </w:tc>
        <w:tc>
          <w:tcPr>
            <w:tcW w:w="1559"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服务期</w:t>
            </w:r>
          </w:p>
        </w:tc>
        <w:tc>
          <w:tcPr>
            <w:tcW w:w="212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20" w:lineRule="exact"/>
              <w:jc w:val="center"/>
              <w:rPr>
                <w:rFonts w:ascii="宋体" w:hAnsi="宋体" w:eastAsia="宋体" w:cs="宋体"/>
                <w:bCs/>
                <w:sz w:val="24"/>
                <w:szCs w:val="24"/>
              </w:rPr>
            </w:pPr>
            <w:r>
              <w:rPr>
                <w:rFonts w:hint="eastAsia" w:ascii="宋体" w:hAnsi="宋体" w:eastAsia="宋体" w:cs="宋体"/>
                <w:bCs/>
                <w:sz w:val="24"/>
                <w:szCs w:val="24"/>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4"/>
                <w:szCs w:val="24"/>
              </w:rPr>
            </w:pPr>
            <w:r>
              <w:rPr>
                <w:rFonts w:hint="eastAsia" w:ascii="宋体" w:hAnsi="宋体" w:eastAsia="宋体" w:cs="宋体"/>
                <w:bCs/>
                <w:sz w:val="24"/>
                <w:szCs w:val="24"/>
              </w:rPr>
              <w:t>南通农副产品物流有限公司员工工作服清洗服务项目</w:t>
            </w:r>
          </w:p>
        </w:tc>
        <w:tc>
          <w:tcPr>
            <w:tcW w:w="3685"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right="960"/>
              <w:jc w:val="left"/>
              <w:rPr>
                <w:rFonts w:ascii="宋体" w:hAnsi="宋体" w:eastAsia="宋体" w:cs="宋体"/>
                <w:bCs/>
                <w:sz w:val="24"/>
                <w:szCs w:val="24"/>
              </w:rPr>
            </w:pPr>
            <w:r>
              <w:rPr>
                <w:rFonts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wordWrap w:val="0"/>
              <w:snapToGrid w:val="0"/>
              <w:spacing w:line="420" w:lineRule="exact"/>
              <w:jc w:val="left"/>
              <w:rPr>
                <w:rFonts w:ascii="宋体" w:hAnsi="宋体" w:eastAsia="宋体" w:cs="宋体"/>
                <w:bCs/>
                <w:sz w:val="24"/>
                <w:szCs w:val="24"/>
              </w:rPr>
            </w:pPr>
            <w:r>
              <w:rPr>
                <w:rFonts w:hint="eastAsia" w:ascii="宋体" w:hAnsi="宋体" w:eastAsia="宋体" w:cs="宋体"/>
                <w:bCs/>
                <w:sz w:val="24"/>
                <w:szCs w:val="24"/>
              </w:rPr>
              <w:t>大写：百分之</w:t>
            </w:r>
            <w:r>
              <w:rPr>
                <w:rFonts w:hint="eastAsia" w:ascii="宋体" w:hAnsi="宋体" w:eastAsia="宋体" w:cs="宋体"/>
                <w:bCs/>
                <w:sz w:val="24"/>
                <w:szCs w:val="24"/>
                <w:u w:val="single"/>
              </w:rPr>
              <w:t xml:space="preserve">              </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宋体" w:hAnsi="宋体" w:eastAsia="宋体" w:cs="宋体"/>
                <w:bCs/>
                <w:sz w:val="24"/>
                <w:szCs w:val="24"/>
              </w:rPr>
            </w:pPr>
            <w:r>
              <w:rPr>
                <w:rFonts w:hint="eastAsia" w:ascii="宋体" w:hAnsi="宋体" w:eastAsia="宋体" w:cs="宋体"/>
                <w:bCs/>
                <w:sz w:val="24"/>
                <w:szCs w:val="24"/>
              </w:rPr>
              <w:t>三年</w:t>
            </w:r>
          </w:p>
        </w:tc>
        <w:tc>
          <w:tcPr>
            <w:tcW w:w="2127" w:type="dxa"/>
            <w:tcBorders>
              <w:top w:val="single" w:color="auto" w:sz="4" w:space="0"/>
              <w:left w:val="single" w:color="auto" w:sz="4" w:space="0"/>
              <w:bottom w:val="single" w:color="auto" w:sz="4" w:space="0"/>
              <w:right w:val="single" w:color="auto" w:sz="4" w:space="0"/>
            </w:tcBorders>
          </w:tcPr>
          <w:p>
            <w:pPr>
              <w:kinsoku w:val="0"/>
              <w:topLinePunct/>
              <w:snapToGrid w:val="0"/>
              <w:spacing w:line="320" w:lineRule="exact"/>
              <w:rPr>
                <w:rFonts w:ascii="宋体" w:hAnsi="宋体" w:eastAsia="宋体" w:cs="宋体"/>
                <w:bCs/>
                <w:sz w:val="24"/>
                <w:szCs w:val="24"/>
              </w:rPr>
            </w:pPr>
            <w:r>
              <w:rPr>
                <w:rFonts w:hint="eastAsia" w:ascii="宋体" w:hAnsi="宋体" w:eastAsia="宋体" w:cs="宋体"/>
                <w:bCs/>
                <w:sz w:val="24"/>
                <w:szCs w:val="24"/>
              </w:rPr>
              <w:t>完全响应磋商文件要求的付款方式</w:t>
            </w:r>
          </w:p>
        </w:tc>
      </w:tr>
    </w:tbl>
    <w:p>
      <w:pPr>
        <w:kinsoku w:val="0"/>
        <w:topLinePunct/>
        <w:snapToGrid w:val="0"/>
        <w:spacing w:line="360" w:lineRule="auto"/>
        <w:rPr>
          <w:rFonts w:ascii="宋体" w:hAnsi="宋体" w:eastAsia="宋体" w:cs="宋体"/>
          <w:sz w:val="24"/>
          <w:szCs w:val="24"/>
        </w:rPr>
      </w:pP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供应商：（盖章）             </w:t>
      </w: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法定代表人或被委托授权人（签字）：</w:t>
      </w:r>
    </w:p>
    <w:p>
      <w:pPr>
        <w:kinsoku w:val="0"/>
        <w:topLinePunct/>
        <w:snapToGrid w:val="0"/>
        <w:spacing w:line="360" w:lineRule="auto"/>
        <w:rPr>
          <w:rFonts w:ascii="宋体" w:hAnsi="宋体" w:eastAsia="宋体" w:cs="宋体"/>
          <w:sz w:val="24"/>
          <w:szCs w:val="24"/>
        </w:rPr>
      </w:pPr>
      <w:r>
        <w:rPr>
          <w:rFonts w:hint="eastAsia" w:ascii="宋体" w:hAnsi="宋体" w:eastAsia="宋体" w:cs="宋体"/>
          <w:sz w:val="24"/>
          <w:szCs w:val="24"/>
        </w:rPr>
        <w:t>日期：</w:t>
      </w:r>
    </w:p>
    <w:p>
      <w:pPr>
        <w:snapToGrid w:val="0"/>
        <w:spacing w:line="360" w:lineRule="exact"/>
        <w:rPr>
          <w:rFonts w:ascii="宋体" w:hAnsi="宋体" w:eastAsia="宋体" w:cs="宋体"/>
          <w:sz w:val="24"/>
          <w:szCs w:val="24"/>
        </w:rPr>
      </w:pPr>
    </w:p>
    <w:p>
      <w:pPr>
        <w:snapToGrid w:val="0"/>
        <w:spacing w:line="360" w:lineRule="exact"/>
        <w:rPr>
          <w:rFonts w:ascii="宋体" w:hAnsi="宋体" w:eastAsia="宋体" w:cs="宋体"/>
          <w:sz w:val="24"/>
          <w:szCs w:val="24"/>
        </w:rPr>
      </w:pPr>
    </w:p>
    <w:p>
      <w:pPr>
        <w:snapToGrid w:val="0"/>
        <w:spacing w:line="360" w:lineRule="exact"/>
        <w:rPr>
          <w:rFonts w:ascii="宋体" w:hAnsi="宋体" w:eastAsia="宋体" w:cs="宋体"/>
          <w:sz w:val="24"/>
          <w:szCs w:val="24"/>
        </w:rPr>
      </w:pPr>
      <w:r>
        <w:rPr>
          <w:rFonts w:hint="eastAsia" w:ascii="宋体" w:hAnsi="宋体" w:eastAsia="宋体" w:cs="宋体"/>
          <w:sz w:val="24"/>
          <w:szCs w:val="24"/>
        </w:rPr>
        <w:t>注：（1）本表为格式表，不得自行改动，必须提供。</w:t>
      </w:r>
    </w:p>
    <w:p>
      <w:pPr>
        <w:snapToGrid w:val="0"/>
        <w:spacing w:line="420" w:lineRule="exact"/>
        <w:ind w:firstLine="496" w:firstLineChars="206"/>
        <w:rPr>
          <w:rFonts w:ascii="宋体" w:hAnsi="宋体" w:eastAsia="宋体" w:cs="宋体"/>
          <w:b/>
          <w:sz w:val="24"/>
          <w:szCs w:val="24"/>
        </w:rPr>
      </w:pPr>
      <w:r>
        <w:rPr>
          <w:rFonts w:ascii="宋体" w:hAnsi="宋体" w:eastAsia="宋体" w:cs="宋体"/>
          <w:b/>
          <w:sz w:val="24"/>
          <w:szCs w:val="24"/>
        </w:rPr>
        <w:t>（2）</w:t>
      </w:r>
      <w:r>
        <w:rPr>
          <w:rFonts w:hint="eastAsia" w:ascii="宋体" w:hAnsi="宋体" w:eastAsia="宋体" w:cs="宋体"/>
          <w:b/>
          <w:sz w:val="24"/>
          <w:szCs w:val="24"/>
        </w:rPr>
        <w:t>最终报价表将在磋商现场填写，无需密封在竞争性磋商响应文件中，竞争性磋商响应文件密封提交时只需填写磋商报价函及磋商响应报价表（此表请各响应商提前盖好公章带至磋商现场填写）。</w:t>
      </w:r>
    </w:p>
    <w:p>
      <w:pPr>
        <w:snapToGrid w:val="0"/>
        <w:spacing w:line="420" w:lineRule="exact"/>
        <w:ind w:firstLine="494" w:firstLineChars="206"/>
        <w:rPr>
          <w:rFonts w:ascii="宋体" w:hAnsi="宋体" w:eastAsia="宋体" w:cs="宋体"/>
          <w:sz w:val="24"/>
          <w:szCs w:val="24"/>
        </w:rPr>
      </w:pPr>
      <w:r>
        <w:rPr>
          <w:rFonts w:hint="eastAsia" w:ascii="宋体" w:hAnsi="宋体" w:eastAsia="宋体" w:cs="宋体"/>
          <w:sz w:val="24"/>
          <w:szCs w:val="24"/>
        </w:rPr>
        <w:t>（3）磋商总报价应包含但不限于：工作服清洗、整烫平整、细微修补、补钉等为完成本项目所涉及的人员工资、保险、福利、机械费、合理利润、所有税费等；合同包含的所有风险、责任及政策性文件规定以及招标文件所包含的招标代理费、投标费用等。</w:t>
      </w:r>
    </w:p>
    <w:p>
      <w:pPr>
        <w:snapToGrid w:val="0"/>
        <w:spacing w:line="420" w:lineRule="exact"/>
        <w:ind w:firstLine="494" w:firstLineChars="206"/>
        <w:rPr>
          <w:rFonts w:ascii="宋体" w:hAnsi="宋体" w:eastAsia="宋体" w:cs="宋体"/>
          <w:sz w:val="24"/>
          <w:szCs w:val="24"/>
        </w:rPr>
      </w:pPr>
    </w:p>
    <w:sectPr>
      <w:pgSz w:w="11906" w:h="16838"/>
      <w:pgMar w:top="1440" w:right="1440" w:bottom="1440" w:left="1440" w:header="851" w:footer="448" w:gutter="0"/>
      <w:cols w:space="720" w:num="1"/>
      <w:titlePg/>
      <w:rtlGutter w:val="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Menlo">
    <w:altName w:val="Segoe Print"/>
    <w:panose1 w:val="00000000000000000000"/>
    <w:charset w:val="00"/>
    <w:family w:val="modern"/>
    <w:pitch w:val="default"/>
    <w:sig w:usb0="00000000" w:usb1="00000000" w:usb2="02000028" w:usb3="00000000" w:csb0="000001D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Align="top"/>
      <w:rPr>
        <w:rStyle w:val="51"/>
      </w:rPr>
    </w:pPr>
    <w:r>
      <w:fldChar w:fldCharType="begin"/>
    </w:r>
    <w:r>
      <w:rPr>
        <w:rStyle w:val="51"/>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ordWrap w:val="0"/>
      <w:ind w:right="180"/>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3747"/>
        <w:tab w:val="center" w:pos="4877"/>
      </w:tabs>
      <w:ind w:right="4"/>
      <w:jc w:val="both"/>
    </w:pPr>
    <w:r>
      <w:pict>
        <v:shape id="文本框 13"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37</w:t>
                </w:r>
                <w:r>
                  <w:fldChar w:fldCharType="end"/>
                </w:r>
                <w:r>
                  <w:rPr>
                    <w:rFonts w:hint="eastAsia"/>
                  </w:rPr>
                  <w:t xml:space="preserve"> 页</w:t>
                </w:r>
              </w:p>
            </w:txbxContent>
          </v:textbox>
        </v:shape>
      </w:pict>
    </w: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宋体"/>
      </w:rPr>
    </w:pPr>
    <w:r>
      <w:rPr>
        <w:szCs w:val="22"/>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30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南通农副产品物流有限公司员工工作服清洗服务项目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南通农副产品物流有限公司员工工作服清洗服务项目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DAA4A"/>
    <w:multiLevelType w:val="singleLevel"/>
    <w:tmpl w:val="271DAA4A"/>
    <w:lvl w:ilvl="0" w:tentative="0">
      <w:start w:val="1"/>
      <w:numFmt w:val="chineseCounting"/>
      <w:suff w:val="space"/>
      <w:lvlText w:val="第%1条"/>
      <w:lvlJc w:val="left"/>
      <w:rPr>
        <w:rFonts w:hint="eastAsia"/>
      </w:rPr>
    </w:lvl>
  </w:abstractNum>
  <w:abstractNum w:abstractNumId="1">
    <w:nsid w:val="2B55A998"/>
    <w:multiLevelType w:val="singleLevel"/>
    <w:tmpl w:val="2B55A998"/>
    <w:lvl w:ilvl="0" w:tentative="0">
      <w:start w:val="1"/>
      <w:numFmt w:val="decimal"/>
      <w:suff w:val="nothing"/>
      <w:lvlText w:val="%1、"/>
      <w:lvlJc w:val="left"/>
    </w:lvl>
  </w:abstractNum>
  <w:abstractNum w:abstractNumId="2">
    <w:nsid w:val="3F6E102F"/>
    <w:multiLevelType w:val="singleLevel"/>
    <w:tmpl w:val="3F6E102F"/>
    <w:lvl w:ilvl="0" w:tentative="0">
      <w:start w:val="6"/>
      <w:numFmt w:val="chineseCounting"/>
      <w:suff w:val="space"/>
      <w:lvlText w:val="%1、"/>
      <w:lvlJc w:val="left"/>
      <w:rPr>
        <w:rFonts w:hint="eastAsia"/>
      </w:rPr>
    </w:lvl>
  </w:abstractNum>
  <w:abstractNum w:abstractNumId="3">
    <w:nsid w:val="4636184D"/>
    <w:multiLevelType w:val="singleLevel"/>
    <w:tmpl w:val="4636184D"/>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documentProtection w:enforcement="0"/>
  <w:defaultTabStop w:val="425"/>
  <w:drawingGridHorizontalSpacing w:val="0"/>
  <w:drawingGridVerticalSpacing w:val="190"/>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240C8"/>
    <w:rsid w:val="00050133"/>
    <w:rsid w:val="00092F0A"/>
    <w:rsid w:val="000A41AF"/>
    <w:rsid w:val="000D4559"/>
    <w:rsid w:val="000F2C80"/>
    <w:rsid w:val="00114499"/>
    <w:rsid w:val="00144D18"/>
    <w:rsid w:val="00152F63"/>
    <w:rsid w:val="00172A27"/>
    <w:rsid w:val="00191AC8"/>
    <w:rsid w:val="001A613F"/>
    <w:rsid w:val="001A6FE6"/>
    <w:rsid w:val="001C1721"/>
    <w:rsid w:val="001C3247"/>
    <w:rsid w:val="001F1A94"/>
    <w:rsid w:val="00202102"/>
    <w:rsid w:val="00205111"/>
    <w:rsid w:val="00205742"/>
    <w:rsid w:val="00244AB0"/>
    <w:rsid w:val="00246D21"/>
    <w:rsid w:val="00263F7A"/>
    <w:rsid w:val="002719B8"/>
    <w:rsid w:val="00291696"/>
    <w:rsid w:val="003A735F"/>
    <w:rsid w:val="003B359B"/>
    <w:rsid w:val="004167BC"/>
    <w:rsid w:val="00457B32"/>
    <w:rsid w:val="00481892"/>
    <w:rsid w:val="0048668A"/>
    <w:rsid w:val="004875A2"/>
    <w:rsid w:val="00494F96"/>
    <w:rsid w:val="004C268D"/>
    <w:rsid w:val="004D6C1B"/>
    <w:rsid w:val="004F5290"/>
    <w:rsid w:val="005171ED"/>
    <w:rsid w:val="00540056"/>
    <w:rsid w:val="00544569"/>
    <w:rsid w:val="00555BAD"/>
    <w:rsid w:val="00572C75"/>
    <w:rsid w:val="00577EC3"/>
    <w:rsid w:val="0058754E"/>
    <w:rsid w:val="005A5D9E"/>
    <w:rsid w:val="005D3E17"/>
    <w:rsid w:val="005F276B"/>
    <w:rsid w:val="006174A7"/>
    <w:rsid w:val="0065451D"/>
    <w:rsid w:val="006642CA"/>
    <w:rsid w:val="006870CA"/>
    <w:rsid w:val="00694877"/>
    <w:rsid w:val="006977EF"/>
    <w:rsid w:val="006A27A6"/>
    <w:rsid w:val="006A2962"/>
    <w:rsid w:val="006A71ED"/>
    <w:rsid w:val="006D7E9A"/>
    <w:rsid w:val="006E21A5"/>
    <w:rsid w:val="00703E55"/>
    <w:rsid w:val="0070601D"/>
    <w:rsid w:val="0070691D"/>
    <w:rsid w:val="00715AEA"/>
    <w:rsid w:val="00720A4A"/>
    <w:rsid w:val="00725FD4"/>
    <w:rsid w:val="00753352"/>
    <w:rsid w:val="007925CC"/>
    <w:rsid w:val="007A4C4F"/>
    <w:rsid w:val="007D7EEF"/>
    <w:rsid w:val="008018C4"/>
    <w:rsid w:val="008125CD"/>
    <w:rsid w:val="008322C5"/>
    <w:rsid w:val="00835C00"/>
    <w:rsid w:val="00845B76"/>
    <w:rsid w:val="00876328"/>
    <w:rsid w:val="00876E10"/>
    <w:rsid w:val="008912E1"/>
    <w:rsid w:val="00894567"/>
    <w:rsid w:val="00907ACA"/>
    <w:rsid w:val="00933D33"/>
    <w:rsid w:val="00934491"/>
    <w:rsid w:val="00943FA9"/>
    <w:rsid w:val="009558A2"/>
    <w:rsid w:val="00965929"/>
    <w:rsid w:val="00971631"/>
    <w:rsid w:val="009F1F15"/>
    <w:rsid w:val="00A0612F"/>
    <w:rsid w:val="00A24194"/>
    <w:rsid w:val="00A425DC"/>
    <w:rsid w:val="00A64505"/>
    <w:rsid w:val="00A710B4"/>
    <w:rsid w:val="00AA134B"/>
    <w:rsid w:val="00B14846"/>
    <w:rsid w:val="00B156EE"/>
    <w:rsid w:val="00B36BD4"/>
    <w:rsid w:val="00B43E4A"/>
    <w:rsid w:val="00B75394"/>
    <w:rsid w:val="00B75957"/>
    <w:rsid w:val="00B9410E"/>
    <w:rsid w:val="00B97B4B"/>
    <w:rsid w:val="00BA3121"/>
    <w:rsid w:val="00BE0EE5"/>
    <w:rsid w:val="00BE394D"/>
    <w:rsid w:val="00C22D3C"/>
    <w:rsid w:val="00C23DF5"/>
    <w:rsid w:val="00C83C79"/>
    <w:rsid w:val="00C85DDC"/>
    <w:rsid w:val="00C9479F"/>
    <w:rsid w:val="00CA2BE7"/>
    <w:rsid w:val="00CA34C2"/>
    <w:rsid w:val="00D276B9"/>
    <w:rsid w:val="00D4635D"/>
    <w:rsid w:val="00DA6C1C"/>
    <w:rsid w:val="00DB3533"/>
    <w:rsid w:val="00DD1642"/>
    <w:rsid w:val="00E001ED"/>
    <w:rsid w:val="00E025D3"/>
    <w:rsid w:val="00E0279C"/>
    <w:rsid w:val="00E12D5E"/>
    <w:rsid w:val="00E22D19"/>
    <w:rsid w:val="00E454E1"/>
    <w:rsid w:val="00E62CB0"/>
    <w:rsid w:val="00E7167C"/>
    <w:rsid w:val="00E76490"/>
    <w:rsid w:val="00E91FA2"/>
    <w:rsid w:val="00EA4D38"/>
    <w:rsid w:val="00EC35B7"/>
    <w:rsid w:val="00ED544E"/>
    <w:rsid w:val="00ED553A"/>
    <w:rsid w:val="00EE0563"/>
    <w:rsid w:val="00EE5EA6"/>
    <w:rsid w:val="00F045A6"/>
    <w:rsid w:val="00F14FC5"/>
    <w:rsid w:val="00F3191F"/>
    <w:rsid w:val="00F606DA"/>
    <w:rsid w:val="00F82869"/>
    <w:rsid w:val="00FD1039"/>
    <w:rsid w:val="00FD21FA"/>
    <w:rsid w:val="03A41639"/>
    <w:rsid w:val="061078D2"/>
    <w:rsid w:val="10C77DFF"/>
    <w:rsid w:val="16C312F4"/>
    <w:rsid w:val="17095D22"/>
    <w:rsid w:val="24024A1D"/>
    <w:rsid w:val="293A405C"/>
    <w:rsid w:val="2B263728"/>
    <w:rsid w:val="32BD5473"/>
    <w:rsid w:val="34D648F3"/>
    <w:rsid w:val="3D355F46"/>
    <w:rsid w:val="3E251337"/>
    <w:rsid w:val="42B80E94"/>
    <w:rsid w:val="49D5560E"/>
    <w:rsid w:val="514F2364"/>
    <w:rsid w:val="579428D6"/>
    <w:rsid w:val="57C83D8B"/>
    <w:rsid w:val="5A1A5CA3"/>
    <w:rsid w:val="5A937E99"/>
    <w:rsid w:val="5B4C2ADB"/>
    <w:rsid w:val="5EA33BBC"/>
    <w:rsid w:val="60C94294"/>
    <w:rsid w:val="63F02E2E"/>
    <w:rsid w:val="664D1648"/>
    <w:rsid w:val="666D5B56"/>
    <w:rsid w:val="66A92C73"/>
    <w:rsid w:val="71567B7C"/>
    <w:rsid w:val="78F357A2"/>
    <w:rsid w:val="7B007703"/>
    <w:rsid w:val="7BF879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name="Balloon Text"/>
    <w:lsdException w:qFormat="1"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link w:val="72"/>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qFormat/>
    <w:uiPriority w:val="0"/>
    <w:pPr>
      <w:keepNext/>
      <w:keepLines/>
      <w:adjustRightInd w:val="0"/>
      <w:jc w:val="left"/>
      <w:textAlignment w:val="baseline"/>
      <w:outlineLvl w:val="2"/>
    </w:pPr>
    <w:rPr>
      <w:b/>
    </w:rPr>
  </w:style>
  <w:style w:type="paragraph" w:styleId="5">
    <w:name w:val="heading 4"/>
    <w:basedOn w:val="1"/>
    <w:next w:val="1"/>
    <w:link w:val="87"/>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7"/>
    <w:qFormat/>
    <w:uiPriority w:val="0"/>
    <w:pPr>
      <w:keepNext/>
      <w:keepLines/>
      <w:tabs>
        <w:tab w:val="left" w:pos="1008"/>
      </w:tabs>
      <w:spacing w:before="280" w:after="290" w:line="376" w:lineRule="auto"/>
      <w:ind w:left="1008" w:hanging="1008"/>
      <w:outlineLvl w:val="4"/>
    </w:pPr>
    <w:rPr>
      <w:rFonts w:ascii="宋体" w:eastAsia="宋体"/>
      <w:b/>
      <w:spacing w:val="-2"/>
      <w:position w:val="-6"/>
      <w:sz w:val="28"/>
    </w:rPr>
  </w:style>
  <w:style w:type="paragraph" w:styleId="8">
    <w:name w:val="heading 6"/>
    <w:basedOn w:val="1"/>
    <w:next w:val="7"/>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9">
    <w:name w:val="heading 7"/>
    <w:basedOn w:val="1"/>
    <w:next w:val="7"/>
    <w:qFormat/>
    <w:uiPriority w:val="0"/>
    <w:pPr>
      <w:keepNext/>
      <w:keepLines/>
      <w:tabs>
        <w:tab w:val="left" w:pos="1296"/>
      </w:tabs>
      <w:spacing w:before="240" w:after="64" w:line="320" w:lineRule="auto"/>
      <w:ind w:left="1296" w:hanging="1296"/>
      <w:outlineLvl w:val="6"/>
    </w:pPr>
    <w:rPr>
      <w:rFonts w:ascii="宋体" w:eastAsia="宋体"/>
      <w:b/>
      <w:spacing w:val="-2"/>
      <w:position w:val="-6"/>
      <w:sz w:val="24"/>
    </w:rPr>
  </w:style>
  <w:style w:type="paragraph" w:styleId="10">
    <w:name w:val="heading 8"/>
    <w:basedOn w:val="1"/>
    <w:next w:val="7"/>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1">
    <w:name w:val="heading 9"/>
    <w:basedOn w:val="1"/>
    <w:next w:val="7"/>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0"/>
    <w:qFormat/>
    <w:uiPriority w:val="0"/>
    <w:pPr>
      <w:adjustRightInd w:val="0"/>
      <w:ind w:firstLine="420"/>
      <w:jc w:val="left"/>
      <w:textAlignment w:val="baseline"/>
    </w:pPr>
    <w:rPr>
      <w:sz w:val="24"/>
    </w:rPr>
  </w:style>
  <w:style w:type="paragraph" w:styleId="12">
    <w:name w:val="toc 7"/>
    <w:basedOn w:val="1"/>
    <w:next w:val="1"/>
    <w:semiHidden/>
    <w:qFormat/>
    <w:uiPriority w:val="0"/>
    <w:pPr>
      <w:ind w:left="2520"/>
    </w:pPr>
  </w:style>
  <w:style w:type="paragraph" w:styleId="13">
    <w:name w:val="index 8"/>
    <w:basedOn w:val="1"/>
    <w:next w:val="1"/>
    <w:semiHidden/>
    <w:qFormat/>
    <w:uiPriority w:val="0"/>
    <w:pPr>
      <w:ind w:left="2940"/>
    </w:pPr>
  </w:style>
  <w:style w:type="paragraph" w:styleId="14">
    <w:name w:val="index 5"/>
    <w:basedOn w:val="1"/>
    <w:next w:val="1"/>
    <w:semiHidden/>
    <w:qFormat/>
    <w:uiPriority w:val="0"/>
    <w:pPr>
      <w:ind w:left="1680"/>
    </w:pPr>
  </w:style>
  <w:style w:type="paragraph" w:styleId="15">
    <w:name w:val="Document Map"/>
    <w:basedOn w:val="1"/>
    <w:semiHidden/>
    <w:qFormat/>
    <w:uiPriority w:val="0"/>
    <w:pPr>
      <w:shd w:val="clear" w:color="auto" w:fill="000080"/>
    </w:pPr>
  </w:style>
  <w:style w:type="paragraph" w:styleId="16">
    <w:name w:val="annotation text"/>
    <w:basedOn w:val="1"/>
    <w:link w:val="69"/>
    <w:semiHidden/>
    <w:qFormat/>
    <w:uiPriority w:val="0"/>
    <w:pPr>
      <w:jc w:val="left"/>
    </w:pPr>
  </w:style>
  <w:style w:type="paragraph" w:styleId="17">
    <w:name w:val="index 6"/>
    <w:basedOn w:val="1"/>
    <w:next w:val="1"/>
    <w:semiHidden/>
    <w:qFormat/>
    <w:uiPriority w:val="0"/>
    <w:pPr>
      <w:ind w:left="2100"/>
    </w:pPr>
  </w:style>
  <w:style w:type="paragraph" w:styleId="18">
    <w:name w:val="Body Text"/>
    <w:basedOn w:val="1"/>
    <w:qFormat/>
    <w:uiPriority w:val="0"/>
    <w:pPr>
      <w:spacing w:line="400" w:lineRule="exact"/>
    </w:pPr>
    <w:rPr>
      <w:rFonts w:ascii="楷体_GB2312"/>
      <w:sz w:val="28"/>
    </w:rPr>
  </w:style>
  <w:style w:type="paragraph" w:styleId="19">
    <w:name w:val="Body Text Indent"/>
    <w:basedOn w:val="1"/>
    <w:link w:val="70"/>
    <w:qFormat/>
    <w:uiPriority w:val="0"/>
    <w:pPr>
      <w:spacing w:line="520" w:lineRule="exact"/>
      <w:ind w:left="570"/>
    </w:pPr>
    <w:rPr>
      <w:rFonts w:ascii="方正仿宋简体" w:hAnsi="创艺简仿宋" w:eastAsia="方正仿宋简体"/>
      <w:sz w:val="24"/>
    </w:rPr>
  </w:style>
  <w:style w:type="paragraph" w:styleId="20">
    <w:name w:val="index 4"/>
    <w:basedOn w:val="1"/>
    <w:next w:val="1"/>
    <w:semiHidden/>
    <w:qFormat/>
    <w:uiPriority w:val="0"/>
    <w:pPr>
      <w:ind w:left="1260"/>
    </w:pPr>
  </w:style>
  <w:style w:type="paragraph" w:styleId="21">
    <w:name w:val="toc 5"/>
    <w:basedOn w:val="1"/>
    <w:next w:val="1"/>
    <w:semiHidden/>
    <w:qFormat/>
    <w:uiPriority w:val="0"/>
    <w:pPr>
      <w:ind w:left="1680"/>
    </w:pPr>
  </w:style>
  <w:style w:type="paragraph" w:styleId="22">
    <w:name w:val="toc 3"/>
    <w:basedOn w:val="1"/>
    <w:next w:val="1"/>
    <w:semiHidden/>
    <w:qFormat/>
    <w:uiPriority w:val="0"/>
    <w:pPr>
      <w:ind w:left="840"/>
    </w:pPr>
  </w:style>
  <w:style w:type="paragraph" w:styleId="23">
    <w:name w:val="Plain Text"/>
    <w:basedOn w:val="1"/>
    <w:link w:val="74"/>
    <w:qFormat/>
    <w:uiPriority w:val="0"/>
    <w:rPr>
      <w:rFonts w:ascii="宋体" w:hAnsi="Courier New"/>
    </w:rPr>
  </w:style>
  <w:style w:type="paragraph" w:styleId="24">
    <w:name w:val="toc 8"/>
    <w:basedOn w:val="1"/>
    <w:next w:val="1"/>
    <w:semiHidden/>
    <w:qFormat/>
    <w:uiPriority w:val="0"/>
    <w:pPr>
      <w:ind w:left="2940"/>
    </w:pPr>
  </w:style>
  <w:style w:type="paragraph" w:styleId="25">
    <w:name w:val="index 3"/>
    <w:basedOn w:val="1"/>
    <w:next w:val="1"/>
    <w:semiHidden/>
    <w:qFormat/>
    <w:uiPriority w:val="0"/>
    <w:pPr>
      <w:ind w:left="840"/>
    </w:pPr>
  </w:style>
  <w:style w:type="paragraph" w:styleId="26">
    <w:name w:val="Date"/>
    <w:basedOn w:val="1"/>
    <w:next w:val="1"/>
    <w:qFormat/>
    <w:uiPriority w:val="0"/>
    <w:rPr>
      <w:rFonts w:ascii="宋体" w:hAnsi="宋体"/>
      <w:sz w:val="24"/>
    </w:rPr>
  </w:style>
  <w:style w:type="paragraph" w:styleId="27">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28">
    <w:name w:val="Balloon Text"/>
    <w:basedOn w:val="1"/>
    <w:link w:val="91"/>
    <w:semiHidden/>
    <w:qFormat/>
    <w:uiPriority w:val="99"/>
    <w:rPr>
      <w:sz w:val="18"/>
      <w:szCs w:val="18"/>
    </w:rPr>
  </w:style>
  <w:style w:type="paragraph" w:styleId="29">
    <w:name w:val="footer"/>
    <w:basedOn w:val="1"/>
    <w:link w:val="76"/>
    <w:qFormat/>
    <w:uiPriority w:val="99"/>
    <w:pPr>
      <w:tabs>
        <w:tab w:val="center" w:pos="4153"/>
        <w:tab w:val="right" w:pos="8306"/>
      </w:tabs>
      <w:snapToGrid w:val="0"/>
      <w:jc w:val="left"/>
    </w:pPr>
    <w:rPr>
      <w:sz w:val="18"/>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adjustRightInd w:val="0"/>
      <w:jc w:val="left"/>
      <w:textAlignment w:val="baseline"/>
    </w:pPr>
    <w:rPr>
      <w:sz w:val="24"/>
    </w:rPr>
  </w:style>
  <w:style w:type="paragraph" w:styleId="32">
    <w:name w:val="toc 4"/>
    <w:basedOn w:val="1"/>
    <w:next w:val="1"/>
    <w:semiHidden/>
    <w:qFormat/>
    <w:uiPriority w:val="0"/>
    <w:pPr>
      <w:ind w:left="1260"/>
    </w:pPr>
  </w:style>
  <w:style w:type="paragraph" w:styleId="33">
    <w:name w:val="index heading"/>
    <w:basedOn w:val="1"/>
    <w:next w:val="34"/>
    <w:semiHidden/>
    <w:qFormat/>
    <w:uiPriority w:val="0"/>
  </w:style>
  <w:style w:type="paragraph" w:styleId="34">
    <w:name w:val="index 1"/>
    <w:basedOn w:val="1"/>
    <w:next w:val="1"/>
    <w:semiHidden/>
    <w:qFormat/>
    <w:uiPriority w:val="0"/>
  </w:style>
  <w:style w:type="paragraph" w:styleId="35">
    <w:name w:val="footnote text"/>
    <w:basedOn w:val="1"/>
    <w:semiHidden/>
    <w:qFormat/>
    <w:uiPriority w:val="0"/>
    <w:pPr>
      <w:snapToGrid w:val="0"/>
      <w:jc w:val="left"/>
    </w:pPr>
    <w:rPr>
      <w:sz w:val="18"/>
    </w:rPr>
  </w:style>
  <w:style w:type="paragraph" w:styleId="36">
    <w:name w:val="toc 6"/>
    <w:basedOn w:val="1"/>
    <w:next w:val="1"/>
    <w:semiHidden/>
    <w:qFormat/>
    <w:uiPriority w:val="0"/>
    <w:pPr>
      <w:ind w:left="2100"/>
    </w:pPr>
  </w:style>
  <w:style w:type="paragraph" w:styleId="37">
    <w:name w:val="Body Text Indent 3"/>
    <w:basedOn w:val="1"/>
    <w:qFormat/>
    <w:uiPriority w:val="0"/>
    <w:pPr>
      <w:spacing w:line="360" w:lineRule="auto"/>
      <w:ind w:firstLine="617" w:firstLineChars="257"/>
    </w:pPr>
    <w:rPr>
      <w:rFonts w:eastAsia="宋体"/>
      <w:sz w:val="24"/>
      <w:szCs w:val="24"/>
    </w:rPr>
  </w:style>
  <w:style w:type="paragraph" w:styleId="38">
    <w:name w:val="index 7"/>
    <w:basedOn w:val="1"/>
    <w:next w:val="1"/>
    <w:semiHidden/>
    <w:qFormat/>
    <w:uiPriority w:val="0"/>
    <w:pPr>
      <w:ind w:left="2520"/>
    </w:pPr>
  </w:style>
  <w:style w:type="paragraph" w:styleId="39">
    <w:name w:val="index 9"/>
    <w:basedOn w:val="1"/>
    <w:next w:val="1"/>
    <w:semiHidden/>
    <w:qFormat/>
    <w:uiPriority w:val="0"/>
    <w:pPr>
      <w:ind w:left="3360"/>
    </w:pPr>
  </w:style>
  <w:style w:type="paragraph" w:styleId="40">
    <w:name w:val="table of figures"/>
    <w:basedOn w:val="1"/>
    <w:next w:val="1"/>
    <w:semiHidden/>
    <w:qFormat/>
    <w:uiPriority w:val="0"/>
    <w:pPr>
      <w:adjustRightInd w:val="0"/>
      <w:ind w:left="420" w:hanging="420"/>
      <w:jc w:val="left"/>
      <w:textAlignment w:val="baseline"/>
    </w:pPr>
    <w:rPr>
      <w:smallCaps/>
      <w:sz w:val="24"/>
    </w:rPr>
  </w:style>
  <w:style w:type="paragraph" w:styleId="41">
    <w:name w:val="toc 2"/>
    <w:basedOn w:val="1"/>
    <w:next w:val="1"/>
    <w:semiHidden/>
    <w:qFormat/>
    <w:uiPriority w:val="0"/>
    <w:pPr>
      <w:ind w:left="420"/>
    </w:pPr>
  </w:style>
  <w:style w:type="paragraph" w:styleId="42">
    <w:name w:val="toc 9"/>
    <w:basedOn w:val="1"/>
    <w:next w:val="1"/>
    <w:semiHidden/>
    <w:qFormat/>
    <w:uiPriority w:val="0"/>
    <w:pPr>
      <w:ind w:left="3360"/>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4">
    <w:name w:val="Normal (Web)"/>
    <w:basedOn w:val="1"/>
    <w:qFormat/>
    <w:uiPriority w:val="99"/>
    <w:pPr>
      <w:jc w:val="left"/>
    </w:pPr>
    <w:rPr>
      <w:rFonts w:ascii="Calibri" w:hAnsi="Calibri" w:eastAsia="宋体"/>
      <w:kern w:val="0"/>
      <w:sz w:val="24"/>
      <w:szCs w:val="24"/>
    </w:rPr>
  </w:style>
  <w:style w:type="paragraph" w:styleId="45">
    <w:name w:val="index 2"/>
    <w:basedOn w:val="1"/>
    <w:next w:val="1"/>
    <w:semiHidden/>
    <w:qFormat/>
    <w:uiPriority w:val="0"/>
    <w:pPr>
      <w:ind w:left="420"/>
    </w:pPr>
  </w:style>
  <w:style w:type="paragraph" w:styleId="46">
    <w:name w:val="annotation subject"/>
    <w:basedOn w:val="16"/>
    <w:next w:val="16"/>
    <w:semiHidden/>
    <w:qFormat/>
    <w:uiPriority w:val="0"/>
    <w:rPr>
      <w:b/>
      <w:bCs/>
    </w:rPr>
  </w:style>
  <w:style w:type="table" w:styleId="48">
    <w:name w:val="Table Grid"/>
    <w:basedOn w:val="4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rPr>
  </w:style>
  <w:style w:type="character" w:styleId="51">
    <w:name w:val="page number"/>
    <w:basedOn w:val="49"/>
    <w:qFormat/>
    <w:uiPriority w:val="0"/>
  </w:style>
  <w:style w:type="character" w:styleId="52">
    <w:name w:val="FollowedHyperlink"/>
    <w:qFormat/>
    <w:uiPriority w:val="0"/>
    <w:rPr>
      <w:color w:val="954F72"/>
      <w:u w:val="single"/>
    </w:rPr>
  </w:style>
  <w:style w:type="character" w:styleId="53">
    <w:name w:val="Emphasis"/>
    <w:qFormat/>
    <w:uiPriority w:val="20"/>
    <w:rPr>
      <w:i/>
      <w:iCs/>
    </w:rPr>
  </w:style>
  <w:style w:type="character" w:styleId="54">
    <w:name w:val="line number"/>
    <w:basedOn w:val="49"/>
    <w:qFormat/>
    <w:uiPriority w:val="0"/>
  </w:style>
  <w:style w:type="character" w:styleId="55">
    <w:name w:val="HTML Definition"/>
    <w:qFormat/>
    <w:uiPriority w:val="0"/>
    <w:rPr>
      <w:i/>
    </w:rPr>
  </w:style>
  <w:style w:type="character" w:styleId="56">
    <w:name w:val="Hyperlink"/>
    <w:basedOn w:val="49"/>
    <w:qFormat/>
    <w:uiPriority w:val="0"/>
    <w:rPr>
      <w:color w:val="000000"/>
      <w:u w:val="single"/>
    </w:rPr>
  </w:style>
  <w:style w:type="character" w:styleId="57">
    <w:name w:val="HTML Code"/>
    <w:qFormat/>
    <w:uiPriority w:val="0"/>
    <w:rPr>
      <w:rFonts w:hint="default" w:ascii="Menlo" w:hAnsi="Menlo" w:eastAsia="Menlo" w:cs="Menlo"/>
      <w:color w:val="C7254E"/>
      <w:sz w:val="21"/>
      <w:szCs w:val="21"/>
      <w:shd w:val="clear" w:color="auto" w:fill="F9F2F4"/>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footnote reference"/>
    <w:semiHidden/>
    <w:qFormat/>
    <w:uiPriority w:val="0"/>
    <w:rPr>
      <w:vertAlign w:val="superscript"/>
    </w:rPr>
  </w:style>
  <w:style w:type="character" w:styleId="61">
    <w:name w:val="HTML Keyboard"/>
    <w:qFormat/>
    <w:uiPriority w:val="0"/>
    <w:rPr>
      <w:rFonts w:hint="default" w:ascii="Menlo" w:hAnsi="Menlo" w:eastAsia="Menlo" w:cs="Menlo"/>
      <w:sz w:val="21"/>
      <w:szCs w:val="21"/>
    </w:rPr>
  </w:style>
  <w:style w:type="character" w:styleId="62">
    <w:name w:val="HTML Sample"/>
    <w:qFormat/>
    <w:uiPriority w:val="0"/>
    <w:rPr>
      <w:rFonts w:ascii="Menlo" w:hAnsi="Menlo" w:eastAsia="Menlo" w:cs="Menlo"/>
      <w:sz w:val="21"/>
      <w:szCs w:val="21"/>
    </w:rPr>
  </w:style>
  <w:style w:type="character" w:customStyle="1" w:styleId="63">
    <w:name w:val="bds_nopic2"/>
    <w:basedOn w:val="49"/>
    <w:qFormat/>
    <w:uiPriority w:val="0"/>
  </w:style>
  <w:style w:type="character" w:customStyle="1" w:styleId="64">
    <w:name w:val="hilite6"/>
    <w:qFormat/>
    <w:uiPriority w:val="0"/>
    <w:rPr>
      <w:color w:val="FFFFFF"/>
      <w:shd w:val="clear" w:color="auto" w:fill="776666"/>
    </w:rPr>
  </w:style>
  <w:style w:type="character" w:customStyle="1" w:styleId="65">
    <w:name w:val="active8"/>
    <w:qFormat/>
    <w:uiPriority w:val="0"/>
    <w:rPr>
      <w:color w:val="00FF00"/>
      <w:shd w:val="clear" w:color="auto" w:fill="000000"/>
    </w:rPr>
  </w:style>
  <w:style w:type="character" w:customStyle="1" w:styleId="66">
    <w:name w:val="state"/>
    <w:qFormat/>
    <w:uiPriority w:val="0"/>
    <w:rPr>
      <w:b/>
      <w:color w:val="FFFFFF"/>
      <w:sz w:val="19"/>
      <w:szCs w:val="19"/>
    </w:rPr>
  </w:style>
  <w:style w:type="character" w:customStyle="1" w:styleId="67">
    <w:name w:val="bds_more6"/>
    <w:basedOn w:val="49"/>
    <w:qFormat/>
    <w:uiPriority w:val="0"/>
  </w:style>
  <w:style w:type="character" w:customStyle="1" w:styleId="68">
    <w:name w:val="hover61"/>
    <w:qFormat/>
    <w:uiPriority w:val="0"/>
    <w:rPr>
      <w:shd w:val="clear" w:color="auto" w:fill="FF0000"/>
    </w:rPr>
  </w:style>
  <w:style w:type="character" w:customStyle="1" w:styleId="69">
    <w:name w:val="批注文字 Char"/>
    <w:link w:val="16"/>
    <w:semiHidden/>
    <w:qFormat/>
    <w:uiPriority w:val="0"/>
    <w:rPr>
      <w:rFonts w:eastAsia="楷体_GB2312"/>
      <w:kern w:val="2"/>
      <w:sz w:val="26"/>
    </w:rPr>
  </w:style>
  <w:style w:type="character" w:customStyle="1" w:styleId="70">
    <w:name w:val="正文文本缩进 Char"/>
    <w:link w:val="19"/>
    <w:qFormat/>
    <w:uiPriority w:val="0"/>
    <w:rPr>
      <w:rFonts w:ascii="方正仿宋简体" w:hAnsi="创艺简仿宋" w:eastAsia="方正仿宋简体"/>
      <w:kern w:val="2"/>
      <w:sz w:val="24"/>
      <w:lang w:val="en-US" w:eastAsia="zh-CN" w:bidi="ar-SA"/>
    </w:rPr>
  </w:style>
  <w:style w:type="character" w:customStyle="1" w:styleId="71">
    <w:name w:val="Char Char2"/>
    <w:qFormat/>
    <w:uiPriority w:val="0"/>
    <w:rPr>
      <w:rFonts w:ascii="宋体" w:hAnsi="宋体" w:eastAsia="楷体_GB2312"/>
      <w:b/>
      <w:kern w:val="2"/>
      <w:sz w:val="26"/>
      <w:lang w:val="en-US" w:eastAsia="zh-CN" w:bidi="ar-SA"/>
    </w:rPr>
  </w:style>
  <w:style w:type="character" w:customStyle="1" w:styleId="72">
    <w:name w:val="标题 2 Char"/>
    <w:link w:val="3"/>
    <w:qFormat/>
    <w:uiPriority w:val="0"/>
    <w:rPr>
      <w:rFonts w:ascii="宋体" w:hAnsi="宋体" w:eastAsia="楷体_GB2312"/>
      <w:b/>
      <w:kern w:val="2"/>
      <w:sz w:val="26"/>
      <w:lang w:val="en-US" w:eastAsia="zh-CN" w:bidi="ar-SA"/>
    </w:rPr>
  </w:style>
  <w:style w:type="character" w:customStyle="1" w:styleId="73">
    <w:name w:val="hilite"/>
    <w:qFormat/>
    <w:uiPriority w:val="0"/>
    <w:rPr>
      <w:color w:val="FFFFFF"/>
      <w:shd w:val="clear" w:color="auto" w:fill="776666"/>
    </w:rPr>
  </w:style>
  <w:style w:type="character" w:customStyle="1" w:styleId="74">
    <w:name w:val="纯文本 Char"/>
    <w:link w:val="23"/>
    <w:qFormat/>
    <w:uiPriority w:val="0"/>
    <w:rPr>
      <w:rFonts w:ascii="宋体" w:hAnsi="Courier New" w:eastAsia="楷体_GB2312"/>
      <w:kern w:val="2"/>
      <w:sz w:val="26"/>
      <w:lang w:val="en-US" w:eastAsia="zh-CN" w:bidi="ar-SA"/>
    </w:rPr>
  </w:style>
  <w:style w:type="character" w:customStyle="1" w:styleId="75">
    <w:name w:val="other"/>
    <w:basedOn w:val="49"/>
    <w:qFormat/>
    <w:uiPriority w:val="0"/>
  </w:style>
  <w:style w:type="character" w:customStyle="1" w:styleId="76">
    <w:name w:val="页脚 Char"/>
    <w:link w:val="29"/>
    <w:qFormat/>
    <w:uiPriority w:val="99"/>
    <w:rPr>
      <w:rFonts w:eastAsia="楷体_GB2312"/>
      <w:kern w:val="2"/>
      <w:sz w:val="18"/>
    </w:rPr>
  </w:style>
  <w:style w:type="character" w:customStyle="1" w:styleId="77">
    <w:name w:val="grid2"/>
    <w:basedOn w:val="49"/>
    <w:qFormat/>
    <w:uiPriority w:val="0"/>
  </w:style>
  <w:style w:type="character" w:customStyle="1" w:styleId="78">
    <w:name w:val="bds_more8"/>
    <w:qFormat/>
    <w:uiPriority w:val="0"/>
    <w:rPr>
      <w:rFonts w:hint="eastAsia" w:ascii="宋体" w:hAnsi="宋体" w:eastAsia="宋体" w:cs="宋体"/>
    </w:rPr>
  </w:style>
  <w:style w:type="character" w:customStyle="1" w:styleId="79">
    <w:name w:val="页眉 Char"/>
    <w:link w:val="30"/>
    <w:qFormat/>
    <w:uiPriority w:val="99"/>
    <w:rPr>
      <w:rFonts w:eastAsia="楷体_GB2312"/>
      <w:kern w:val="2"/>
      <w:sz w:val="18"/>
    </w:rPr>
  </w:style>
  <w:style w:type="character" w:customStyle="1" w:styleId="80">
    <w:name w:val="bds_more7"/>
    <w:basedOn w:val="49"/>
    <w:qFormat/>
    <w:uiPriority w:val="0"/>
  </w:style>
  <w:style w:type="character" w:customStyle="1" w:styleId="81">
    <w:name w:val="noused"/>
    <w:qFormat/>
    <w:uiPriority w:val="0"/>
    <w:rPr>
      <w:b/>
      <w:color w:val="FFFFFF"/>
      <w:sz w:val="21"/>
      <w:szCs w:val="21"/>
    </w:rPr>
  </w:style>
  <w:style w:type="character" w:customStyle="1" w:styleId="82">
    <w:name w:val="bds_more4"/>
    <w:qFormat/>
    <w:uiPriority w:val="0"/>
    <w:rPr>
      <w:rFonts w:hint="eastAsia" w:ascii="宋体" w:hAnsi="宋体" w:eastAsia="宋体" w:cs="宋体"/>
    </w:rPr>
  </w:style>
  <w:style w:type="character" w:customStyle="1" w:styleId="83">
    <w:name w:val="bds_nopic"/>
    <w:basedOn w:val="49"/>
    <w:qFormat/>
    <w:uiPriority w:val="0"/>
  </w:style>
  <w:style w:type="character" w:customStyle="1" w:styleId="84">
    <w:name w:val="active"/>
    <w:qFormat/>
    <w:uiPriority w:val="0"/>
    <w:rPr>
      <w:color w:val="00FF00"/>
      <w:shd w:val="clear" w:color="auto" w:fill="000000"/>
    </w:rPr>
  </w:style>
  <w:style w:type="character" w:customStyle="1" w:styleId="85">
    <w:name w:val="bds_nopic1"/>
    <w:basedOn w:val="49"/>
    <w:qFormat/>
    <w:uiPriority w:val="0"/>
  </w:style>
  <w:style w:type="character" w:customStyle="1" w:styleId="86">
    <w:name w:val="bds_more5"/>
    <w:basedOn w:val="49"/>
    <w:qFormat/>
    <w:uiPriority w:val="0"/>
  </w:style>
  <w:style w:type="character" w:customStyle="1" w:styleId="87">
    <w:name w:val="标题 4 Char"/>
    <w:basedOn w:val="49"/>
    <w:link w:val="5"/>
    <w:semiHidden/>
    <w:qFormat/>
    <w:uiPriority w:val="0"/>
    <w:rPr>
      <w:rFonts w:ascii="Cambria" w:hAnsi="Cambria" w:eastAsia="宋体" w:cs="Times New Roman"/>
      <w:b/>
      <w:bCs/>
      <w:kern w:val="2"/>
      <w:sz w:val="28"/>
      <w:szCs w:val="28"/>
    </w:rPr>
  </w:style>
  <w:style w:type="character" w:customStyle="1" w:styleId="88">
    <w:name w:val="NormalCharacter"/>
    <w:qFormat/>
    <w:uiPriority w:val="0"/>
  </w:style>
  <w:style w:type="character" w:customStyle="1" w:styleId="89">
    <w:name w:val="grid"/>
    <w:basedOn w:val="49"/>
    <w:qFormat/>
    <w:uiPriority w:val="0"/>
  </w:style>
  <w:style w:type="character" w:customStyle="1" w:styleId="90">
    <w:name w:val="正文缩进 Char"/>
    <w:link w:val="7"/>
    <w:qFormat/>
    <w:uiPriority w:val="0"/>
    <w:rPr>
      <w:rFonts w:eastAsia="楷体_GB2312"/>
      <w:kern w:val="2"/>
      <w:sz w:val="24"/>
      <w:lang w:val="en-US" w:eastAsia="zh-CN" w:bidi="ar-SA"/>
    </w:rPr>
  </w:style>
  <w:style w:type="character" w:customStyle="1" w:styleId="91">
    <w:name w:val="批注框文本 Char"/>
    <w:link w:val="28"/>
    <w:semiHidden/>
    <w:qFormat/>
    <w:locked/>
    <w:uiPriority w:val="99"/>
    <w:rPr>
      <w:rFonts w:eastAsia="楷体_GB2312"/>
      <w:kern w:val="2"/>
      <w:sz w:val="18"/>
      <w:szCs w:val="18"/>
    </w:rPr>
  </w:style>
  <w:style w:type="paragraph" w:customStyle="1" w:styleId="92">
    <w:name w:val="Table Paragraph"/>
    <w:basedOn w:val="1"/>
    <w:qFormat/>
    <w:uiPriority w:val="1"/>
    <w:pPr>
      <w:autoSpaceDE w:val="0"/>
      <w:autoSpaceDN w:val="0"/>
      <w:adjustRightInd w:val="0"/>
      <w:jc w:val="left"/>
    </w:pPr>
    <w:rPr>
      <w:rFonts w:eastAsia="宋体"/>
      <w:kern w:val="0"/>
      <w:sz w:val="24"/>
      <w:szCs w:val="24"/>
    </w:rPr>
  </w:style>
  <w:style w:type="paragraph" w:customStyle="1" w:styleId="93">
    <w:name w:val="列出段落1"/>
    <w:basedOn w:val="1"/>
    <w:qFormat/>
    <w:uiPriority w:val="99"/>
    <w:pPr>
      <w:ind w:firstLine="420" w:firstLineChars="200"/>
    </w:pPr>
  </w:style>
  <w:style w:type="paragraph" w:customStyle="1" w:styleId="94">
    <w:name w:val="Char"/>
    <w:basedOn w:val="1"/>
    <w:qFormat/>
    <w:uiPriority w:val="0"/>
    <w:rPr>
      <w:rFonts w:ascii="Tahoma" w:hAnsi="Tahoma" w:eastAsia="宋体"/>
      <w:sz w:val="24"/>
    </w:rPr>
  </w:style>
  <w:style w:type="paragraph" w:styleId="95">
    <w:name w:val="List Paragraph"/>
    <w:basedOn w:val="1"/>
    <w:qFormat/>
    <w:uiPriority w:val="99"/>
    <w:pPr>
      <w:ind w:firstLine="420" w:firstLineChars="200"/>
    </w:pPr>
    <w:rPr>
      <w:rFonts w:eastAsia="宋体"/>
      <w:sz w:val="21"/>
      <w:szCs w:val="24"/>
    </w:rPr>
  </w:style>
  <w:style w:type="paragraph" w:customStyle="1" w:styleId="96">
    <w:name w:val="正文1"/>
    <w:basedOn w:val="1"/>
    <w:qFormat/>
    <w:uiPriority w:val="0"/>
    <w:pPr>
      <w:widowControl/>
      <w:spacing w:before="100" w:beforeAutospacing="1" w:after="100" w:afterAutospacing="1"/>
      <w:jc w:val="left"/>
    </w:pPr>
    <w:rPr>
      <w:rFonts w:ascii="宋体" w:hAnsi="宋体" w:cs="宋体"/>
      <w:spacing w:val="1"/>
      <w:kern w:val="0"/>
      <w:sz w:val="24"/>
      <w:szCs w:val="21"/>
    </w:rPr>
  </w:style>
  <w:style w:type="paragraph" w:customStyle="1" w:styleId="97">
    <w:name w:val="纯文本1"/>
    <w:basedOn w:val="1"/>
    <w:qFormat/>
    <w:uiPriority w:val="0"/>
    <w:pPr>
      <w:adjustRightInd w:val="0"/>
      <w:textAlignment w:val="baseline"/>
    </w:pPr>
    <w:rPr>
      <w:rFonts w:ascii="宋体" w:hAnsi="Courier New"/>
      <w:sz w:val="28"/>
    </w:rPr>
  </w:style>
  <w:style w:type="paragraph" w:customStyle="1" w:styleId="98">
    <w:name w:val="Char Char1 Char Char Char Char"/>
    <w:basedOn w:val="15"/>
    <w:qFormat/>
    <w:uiPriority w:val="0"/>
    <w:pPr>
      <w:adjustRightInd w:val="0"/>
      <w:snapToGrid w:val="0"/>
      <w:spacing w:line="360" w:lineRule="auto"/>
    </w:pPr>
    <w:rPr>
      <w:rFonts w:ascii="Tahoma" w:hAnsi="Tahoma" w:eastAsia="宋体"/>
      <w:sz w:val="24"/>
      <w:szCs w:val="24"/>
    </w:rPr>
  </w:style>
  <w:style w:type="paragraph" w:customStyle="1" w:styleId="99">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00">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01">
    <w:name w:val="无间隔1"/>
    <w:qFormat/>
    <w:uiPriority w:val="0"/>
    <w:rPr>
      <w:rFonts w:ascii="Times New Roman" w:hAnsi="Times New Roman" w:eastAsia="宋体" w:cs="Times New Roman"/>
      <w:sz w:val="22"/>
      <w:szCs w:val="22"/>
      <w:lang w:val="en-US" w:eastAsia="en-US" w:bidi="en-US"/>
    </w:rPr>
  </w:style>
  <w:style w:type="paragraph" w:customStyle="1" w:styleId="102">
    <w:name w:val="纯文本2"/>
    <w:basedOn w:val="1"/>
    <w:qFormat/>
    <w:uiPriority w:val="0"/>
    <w:pPr>
      <w:adjustRightInd w:val="0"/>
      <w:textAlignment w:val="baseline"/>
    </w:pPr>
    <w:rPr>
      <w:rFonts w:ascii="宋体" w:hAnsi="Courier New"/>
    </w:rPr>
  </w:style>
  <w:style w:type="paragraph" w:customStyle="1" w:styleId="103">
    <w:name w:val="p15"/>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4">
    <w:name w:val="网格型1"/>
    <w:basedOn w:val="4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型2"/>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first-child"/>
    <w:basedOn w:val="49"/>
    <w:uiPriority w:val="0"/>
    <w:rPr>
      <w:vanish/>
    </w:rPr>
  </w:style>
  <w:style w:type="character" w:customStyle="1" w:styleId="107">
    <w:name w:val="href"/>
    <w:basedOn w:val="4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5848D-F8BE-4561-ACA2-F84394E4674E}">
  <ds:schemaRefs/>
</ds:datastoreItem>
</file>

<file path=docProps/app.xml><?xml version="1.0" encoding="utf-8"?>
<Properties xmlns="http://schemas.openxmlformats.org/officeDocument/2006/extended-properties" xmlns:vt="http://schemas.openxmlformats.org/officeDocument/2006/docPropsVTypes">
  <Template>Normal</Template>
  <Company>江苏三师南通</Company>
  <Pages>37</Pages>
  <Words>3386</Words>
  <Characters>19302</Characters>
  <Lines>160</Lines>
  <Paragraphs>45</Paragraphs>
  <TotalTime>67</TotalTime>
  <ScaleCrop>false</ScaleCrop>
  <LinksUpToDate>false</LinksUpToDate>
  <CharactersWithSpaces>22643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2021-04-23T01:53:00Z</dcterms:created>
  <dc:creator>Administrator</dc:creator>
  <cp:lastModifiedBy>Administrator</cp:lastModifiedBy>
  <cp:lastPrinted>2021-04-25T07:12:00Z</cp:lastPrinted>
  <dcterms:modified xsi:type="dcterms:W3CDTF">2021-04-28T02:31:31Z</dcterms:modified>
  <dc:title>崇川区政府采购</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DF8E934E4AFF472691EF32A418EAF6D1</vt:lpwstr>
  </property>
</Properties>
</file>