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南通农副产品物流有限公司</w:t>
      </w:r>
      <w:r>
        <w:rPr>
          <w:rFonts w:hint="eastAsia"/>
          <w:b/>
          <w:bCs/>
          <w:sz w:val="36"/>
          <w:szCs w:val="36"/>
        </w:rPr>
        <w:t>摄像机等日常配件采购比质比价单</w:t>
      </w:r>
    </w:p>
    <w:tbl>
      <w:tblPr>
        <w:tblStyle w:val="5"/>
        <w:tblpPr w:leftFromText="180" w:rightFromText="180" w:vertAnchor="page" w:horzAnchor="margin" w:tblpXSpec="center" w:tblpY="2446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1"/>
        <w:gridCol w:w="1372"/>
        <w:gridCol w:w="7387"/>
        <w:gridCol w:w="708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名称/型号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品牌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最低配置要求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预估需求量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含增值税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枪型</w:t>
            </w:r>
            <w:r>
              <w:rPr>
                <w:rFonts w:hint="eastAsia" w:asciiTheme="minorEastAsia" w:hAnsiTheme="minorEastAsia" w:cstheme="minorEastAsia"/>
                <w:szCs w:val="21"/>
              </w:rPr>
              <w:t>摄像机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大华、海康威视</w:t>
            </w:r>
          </w:p>
        </w:tc>
        <w:tc>
          <w:tcPr>
            <w:tcW w:w="7387" w:type="dxa"/>
            <w:vMerge w:val="restart"/>
            <w:vAlign w:val="center"/>
          </w:tcPr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1080P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低照度效果好，图像清晰度高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支持Smart H.265/H.264H智能编码，ROI区域增强，SVC自适应编码，适用不同带宽和存储环境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最大红外监控距离50米，支持SmartIR，自动调整红外远近补光及画面均匀性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支持走廊模式，宽动态，3D降噪，强光抑制，背光补偿，数字水印，适用不同监控环境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支持多种异常检测，网络断开，IP冲突，非法访问，电压异常报警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支持多种智能功能，区域入侵，绊线入侵，物品遗留，物品搬移，场景变更，人脸检测，人员聚集，徘徊检测，快速移动，停车检测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支持DC12V/POE供电方式，宽压设计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支持IP67防护等级，防浪涌，防静电，防雷设计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原厂三年质保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确保可以无缝接入宇视监控平台，最高限价500元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枪型摄像机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宇视</w:t>
            </w:r>
          </w:p>
        </w:tc>
        <w:tc>
          <w:tcPr>
            <w:tcW w:w="73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球形摄像机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宇视</w:t>
            </w:r>
          </w:p>
        </w:tc>
        <w:tc>
          <w:tcPr>
            <w:tcW w:w="7387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200万像素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1/2.8英寸 CMOS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23倍光学变倍，16倍数字变倍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支持H.265编码，实现超低码流传输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信噪比达到55dB，实现宽动态范围监控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宽动态效果，加上图像降噪功能，完美的白天/夜晚图像展现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支持软件集成的开放式API，支持标准协议(Onvif、CGI、GB/T28181)、 和第三方管理平台接入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支持三码流技术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水平方向360°连续旋转，垂直方向-15°～90°自动翻转180°后连续监视,无监视盲区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水平键控速度0.1°～160°/s ，垂直键控速度0.1°～120°/s，云台定位可精确到0.1°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支持300个预置位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可以按照所设置的预置位完成8条巡航路径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可设置5条巡迹路径，每条路径的记录时间大于15分钟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内置150米红外灯补光，采用倍率与红外灯功率匹配算法，补光效果更均匀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支持AC24V±25%宽电压输入， 电源AC24V/2.2A ±25%（含红外控制电路）；功耗13W/26W(红外灯、加热器开启）。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网络接口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原厂三年质保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确保可以无缝接入宇视监控平台，最高限价3000元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球形摄像机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大华、海康威视</w:t>
            </w:r>
          </w:p>
        </w:tc>
        <w:tc>
          <w:tcPr>
            <w:tcW w:w="7387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色带框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天威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适配Epson TM-U330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键盘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单价不超过40元，保修半年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鼠标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单价不超30元，保修半年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硒鼓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天威、格之格、莱盛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388A，支持惠普126nw、P1007、HP1106等型号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硒鼓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天威、格之格、莱盛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328或278，支持佳能MF4410、4712、FAX-L418SG、4752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粉盒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美能达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支持美能达B206复印机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硒鼓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天威、格之格、莱盛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支持惠普MFP178NW，黑色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硒鼓+粉盒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天威、格之格、莱盛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支持惠普 M227 SDN、M227-M231等型号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硒鼓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天威、格之格、莱盛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37，支持佳能MF211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硒鼓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天威、格之格、莱盛</w:t>
            </w:r>
          </w:p>
        </w:tc>
        <w:tc>
          <w:tcPr>
            <w:tcW w:w="7387" w:type="dxa"/>
            <w:vAlign w:val="center"/>
          </w:tcPr>
          <w:p>
            <w:pPr>
              <w:ind w:firstLine="2730" w:firstLineChars="1300"/>
              <w:jc w:val="left"/>
            </w:pPr>
            <w:r>
              <w:rPr>
                <w:rFonts w:hint="eastAsia"/>
              </w:rPr>
              <w:t>912，支持佳能MF3010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1361" w:type="dxa"/>
          </w:tcPr>
          <w:p>
            <w:r>
              <w:rPr>
                <w:rFonts w:hint="eastAsia"/>
              </w:rPr>
              <w:t xml:space="preserve">   硒鼓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天威、格之格、莱盛</w:t>
            </w:r>
          </w:p>
        </w:tc>
        <w:tc>
          <w:tcPr>
            <w:tcW w:w="7387" w:type="dxa"/>
          </w:tcPr>
          <w:p>
            <w:pPr>
              <w:ind w:firstLine="2520" w:firstLineChars="1200"/>
            </w:pPr>
            <w:r>
              <w:rPr>
                <w:rFonts w:hint="eastAsia"/>
              </w:rPr>
              <w:t>支持佳能LBP6670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监控存储硬盘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宇视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适配宇视VX1600存储/SATA接口/4T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监控存储硬盘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宇视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t>NI-HD</w:t>
            </w:r>
            <w:r>
              <w:rPr>
                <w:rFonts w:hint="eastAsia"/>
              </w:rPr>
              <w:t>3</w:t>
            </w:r>
            <w:r>
              <w:t>000V-0</w:t>
            </w:r>
            <w:r>
              <w:rPr>
                <w:rFonts w:hint="eastAsia"/>
              </w:rPr>
              <w:t>5-UV/适配宇视VX1500存储/SATA接口/3T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监控存储硬盘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宇视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适配宇视VX1848存储/SATA接口/6T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光模块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t>H3C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单模/SFP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交换机电源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rPr>
                <w:rFonts w:hint="eastAsia"/>
              </w:rPr>
              <w:t>H3C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5800电源H3C PSR300-12A&amp; PSR300-12D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1361" w:type="dxa"/>
          </w:tcPr>
          <w:p>
            <w:pPr>
              <w:jc w:val="center"/>
            </w:pPr>
            <w:r>
              <w:rPr>
                <w:rFonts w:hint="eastAsia"/>
              </w:rPr>
              <w:t>交换机电源</w:t>
            </w:r>
          </w:p>
        </w:tc>
        <w:tc>
          <w:tcPr>
            <w:tcW w:w="1372" w:type="dxa"/>
          </w:tcPr>
          <w:p>
            <w:pPr>
              <w:jc w:val="center"/>
            </w:pPr>
            <w:r>
              <w:t>H3C</w:t>
            </w:r>
          </w:p>
        </w:tc>
        <w:tc>
          <w:tcPr>
            <w:tcW w:w="7387" w:type="dxa"/>
          </w:tcPr>
          <w:p>
            <w:pPr>
              <w:jc w:val="center"/>
            </w:pPr>
            <w:r>
              <w:rPr>
                <w:rFonts w:hint="eastAsia"/>
              </w:rPr>
              <w:t>5800电源H3C PSR150-A1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</w:tbl>
    <w:p>
      <w:pPr>
        <w:tabs>
          <w:tab w:val="left" w:pos="4650"/>
        </w:tabs>
        <w:rPr>
          <w:szCs w:val="21"/>
        </w:rPr>
      </w:pPr>
      <w:r>
        <w:rPr>
          <w:szCs w:val="21"/>
        </w:rPr>
        <w:tab/>
      </w:r>
    </w:p>
    <w:p>
      <w:pPr>
        <w:ind w:firstLine="315" w:firstLineChars="150"/>
        <w:rPr>
          <w:szCs w:val="21"/>
        </w:rPr>
      </w:pPr>
      <w:r>
        <w:rPr>
          <w:rFonts w:hint="eastAsia"/>
          <w:szCs w:val="21"/>
        </w:rPr>
        <w:t>报价说明：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报价供应商要求：</w:t>
      </w:r>
      <w:r>
        <w:rPr>
          <w:rFonts w:hint="eastAsia"/>
          <w:b/>
          <w:bCs/>
        </w:rPr>
        <w:t>营业执照的经营范围需含以上配件销售，并提供盖章复印件</w:t>
      </w:r>
      <w:r>
        <w:rPr>
          <w:rFonts w:hint="eastAsia"/>
        </w:rPr>
        <w:t>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报价单需盖章、密封，在</w:t>
      </w:r>
      <w:r>
        <w:rPr>
          <w:rFonts w:hint="eastAsia"/>
          <w:b/>
          <w:bCs/>
        </w:rPr>
        <w:t>2021年5月</w:t>
      </w:r>
      <w:r>
        <w:rPr>
          <w:rFonts w:hint="eastAsia"/>
          <w:b/>
          <w:bCs/>
          <w:lang w:val="en-US" w:eastAsia="zh-CN"/>
        </w:rPr>
        <w:t>21</w:t>
      </w:r>
      <w:r>
        <w:rPr>
          <w:rFonts w:hint="eastAsia"/>
          <w:b/>
          <w:bCs/>
        </w:rPr>
        <w:t xml:space="preserve"> 日17点</w:t>
      </w:r>
      <w:r>
        <w:rPr>
          <w:rFonts w:hint="eastAsia"/>
        </w:rPr>
        <w:t>前面交到：南通农副产品物流有限公司（南通市崇川区崇川路777号，服务楼3号楼2楼信息中心，联系人张春明:13306292031）。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有效报价单每项最低报价为该项最终供货单位，价格含可抵扣增值税税金、运输等一切费用，该价格有效期一年；出现选择性报价（即空项或漏项）的，为无效报价。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不含安装调试费</w:t>
      </w:r>
      <w:r>
        <w:rPr>
          <w:rFonts w:hint="eastAsia"/>
          <w:lang w:eastAsia="zh-CN"/>
        </w:rPr>
        <w:t>。</w:t>
      </w:r>
    </w:p>
    <w:p>
      <w:pPr>
        <w:ind w:firstLine="315" w:firstLineChars="150"/>
        <w:rPr>
          <w:rFonts w:hint="eastAsia" w:eastAsiaTheme="minorEastAsia"/>
          <w:lang w:eastAsia="zh-CN"/>
        </w:rPr>
      </w:pPr>
      <w:r>
        <w:rPr>
          <w:rFonts w:hint="eastAsia"/>
        </w:rPr>
        <w:t>5、  年采购量为预估总数，可分批采购</w:t>
      </w:r>
      <w:r>
        <w:rPr>
          <w:rFonts w:hint="eastAsia"/>
          <w:lang w:eastAsia="zh-CN"/>
        </w:rPr>
        <w:t>。</w:t>
      </w:r>
    </w:p>
    <w:p>
      <w:pPr>
        <w:ind w:firstLine="315" w:firstLineChars="150"/>
      </w:pPr>
    </w:p>
    <w:p>
      <w:pPr>
        <w:ind w:firstLine="315" w:firstLineChars="150"/>
      </w:pPr>
    </w:p>
    <w:p>
      <w:r>
        <w:rPr>
          <w:rFonts w:hint="eastAsia"/>
        </w:rPr>
        <w:t xml:space="preserve">                                                                                           报价单位盖章：</w:t>
      </w:r>
    </w:p>
    <w:p>
      <w:r>
        <w:rPr>
          <w:rFonts w:hint="eastAsia"/>
        </w:rPr>
        <w:t xml:space="preserve">                                                                                      时间：2021年5月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p>
      <w:bookmarkStart w:id="0" w:name="_GoBack"/>
      <w:bookmarkEnd w:id="0"/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45A24"/>
    <w:multiLevelType w:val="multilevel"/>
    <w:tmpl w:val="67E45A24"/>
    <w:lvl w:ilvl="0" w:tentative="0">
      <w:start w:val="1"/>
      <w:numFmt w:val="decimal"/>
      <w:lvlText w:val="%1、"/>
      <w:lvlJc w:val="left"/>
      <w:pPr>
        <w:ind w:left="945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87"/>
    <w:rsid w:val="000B2388"/>
    <w:rsid w:val="000C5D90"/>
    <w:rsid w:val="001251C3"/>
    <w:rsid w:val="00131D16"/>
    <w:rsid w:val="0017568A"/>
    <w:rsid w:val="001812B9"/>
    <w:rsid w:val="001C7B28"/>
    <w:rsid w:val="001F1D77"/>
    <w:rsid w:val="002143C8"/>
    <w:rsid w:val="002775A7"/>
    <w:rsid w:val="002D554B"/>
    <w:rsid w:val="00303836"/>
    <w:rsid w:val="00361880"/>
    <w:rsid w:val="00371187"/>
    <w:rsid w:val="003E317E"/>
    <w:rsid w:val="003E3D8F"/>
    <w:rsid w:val="00420587"/>
    <w:rsid w:val="004B6187"/>
    <w:rsid w:val="004C16D3"/>
    <w:rsid w:val="0057118F"/>
    <w:rsid w:val="005B6ADD"/>
    <w:rsid w:val="00625CEC"/>
    <w:rsid w:val="006376D0"/>
    <w:rsid w:val="00666AC2"/>
    <w:rsid w:val="006B179F"/>
    <w:rsid w:val="007050F8"/>
    <w:rsid w:val="008562E5"/>
    <w:rsid w:val="008837D2"/>
    <w:rsid w:val="008D6786"/>
    <w:rsid w:val="009805CC"/>
    <w:rsid w:val="00AA245A"/>
    <w:rsid w:val="00AA472D"/>
    <w:rsid w:val="00AB34B4"/>
    <w:rsid w:val="00AC0874"/>
    <w:rsid w:val="00AD290D"/>
    <w:rsid w:val="00AD4139"/>
    <w:rsid w:val="00AF25E4"/>
    <w:rsid w:val="00B72537"/>
    <w:rsid w:val="00B87E99"/>
    <w:rsid w:val="00BC1371"/>
    <w:rsid w:val="00BE6165"/>
    <w:rsid w:val="00C02690"/>
    <w:rsid w:val="00C51EB1"/>
    <w:rsid w:val="00C914F9"/>
    <w:rsid w:val="00CB5F82"/>
    <w:rsid w:val="00CD5405"/>
    <w:rsid w:val="00CF3EA8"/>
    <w:rsid w:val="00D05DFD"/>
    <w:rsid w:val="00D21F62"/>
    <w:rsid w:val="00D61043"/>
    <w:rsid w:val="00D6633A"/>
    <w:rsid w:val="00DB08B5"/>
    <w:rsid w:val="00E710F4"/>
    <w:rsid w:val="00EC5FA7"/>
    <w:rsid w:val="00ED048A"/>
    <w:rsid w:val="00ED060F"/>
    <w:rsid w:val="00ED11CF"/>
    <w:rsid w:val="00ED46C2"/>
    <w:rsid w:val="00F0184D"/>
    <w:rsid w:val="00F14207"/>
    <w:rsid w:val="00FD3CC5"/>
    <w:rsid w:val="031A6AAC"/>
    <w:rsid w:val="04745389"/>
    <w:rsid w:val="062C5EFD"/>
    <w:rsid w:val="075A58DB"/>
    <w:rsid w:val="07867324"/>
    <w:rsid w:val="091D6266"/>
    <w:rsid w:val="094A587F"/>
    <w:rsid w:val="0A78098C"/>
    <w:rsid w:val="0ACF1319"/>
    <w:rsid w:val="0BE26532"/>
    <w:rsid w:val="0EF4293C"/>
    <w:rsid w:val="10E840BD"/>
    <w:rsid w:val="1150278C"/>
    <w:rsid w:val="152124F9"/>
    <w:rsid w:val="163A3B7F"/>
    <w:rsid w:val="174D7837"/>
    <w:rsid w:val="17BD4C7E"/>
    <w:rsid w:val="1D715B80"/>
    <w:rsid w:val="1F47031F"/>
    <w:rsid w:val="259B3885"/>
    <w:rsid w:val="26B10FA6"/>
    <w:rsid w:val="27035A79"/>
    <w:rsid w:val="29927283"/>
    <w:rsid w:val="2F055850"/>
    <w:rsid w:val="31F20EB0"/>
    <w:rsid w:val="33774C10"/>
    <w:rsid w:val="33F764B9"/>
    <w:rsid w:val="3B6443F8"/>
    <w:rsid w:val="3C7F2E06"/>
    <w:rsid w:val="3D82192A"/>
    <w:rsid w:val="42F40690"/>
    <w:rsid w:val="4EB042BB"/>
    <w:rsid w:val="56BB782A"/>
    <w:rsid w:val="5A7B777E"/>
    <w:rsid w:val="5C8B5864"/>
    <w:rsid w:val="5FFF3BBB"/>
    <w:rsid w:val="66790691"/>
    <w:rsid w:val="6786118B"/>
    <w:rsid w:val="687B56AA"/>
    <w:rsid w:val="6FE40BCA"/>
    <w:rsid w:val="73666BD3"/>
    <w:rsid w:val="778D7BD0"/>
    <w:rsid w:val="782D7B7C"/>
    <w:rsid w:val="790B3A88"/>
    <w:rsid w:val="7BBD0885"/>
    <w:rsid w:val="7E3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309</Words>
  <Characters>1764</Characters>
  <Lines>14</Lines>
  <Paragraphs>4</Paragraphs>
  <TotalTime>1023</TotalTime>
  <ScaleCrop>false</ScaleCrop>
  <LinksUpToDate>false</LinksUpToDate>
  <CharactersWithSpaces>2069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2019-09-12T01:33:00Z</dcterms:created>
  <dc:creator>Administrator</dc:creator>
  <cp:lastModifiedBy>Administrator</cp:lastModifiedBy>
  <dcterms:modified xsi:type="dcterms:W3CDTF">2021-05-14T07:15:35Z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65CEC507ABD94726BB1EC1840A55A8A6</vt:lpwstr>
  </property>
</Properties>
</file>