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6"/>
          <w:szCs w:val="36"/>
          <w:lang w:val="en-US" w:eastAsia="zh-CN"/>
        </w:rPr>
      </w:pPr>
      <w:r>
        <w:rPr>
          <w:rFonts w:hint="eastAsia"/>
          <w:b/>
          <w:bCs/>
          <w:sz w:val="36"/>
          <w:szCs w:val="36"/>
          <w:lang w:eastAsia="zh-CN"/>
        </w:rPr>
        <w:t>南通农副产品物流有限公司</w:t>
      </w:r>
      <w:r>
        <w:rPr>
          <w:rFonts w:hint="eastAsia"/>
          <w:b/>
          <w:bCs/>
          <w:sz w:val="36"/>
          <w:szCs w:val="36"/>
        </w:rPr>
        <w:t>摄像机等日常配件采购比质比价单</w:t>
      </w:r>
      <w:r>
        <w:rPr>
          <w:rFonts w:hint="eastAsia"/>
          <w:b/>
          <w:bCs/>
          <w:sz w:val="36"/>
          <w:szCs w:val="36"/>
          <w:lang w:eastAsia="zh-CN"/>
        </w:rPr>
        <w:t>（二次）</w:t>
      </w:r>
    </w:p>
    <w:tbl>
      <w:tblPr>
        <w:tblStyle w:val="5"/>
        <w:tblpPr w:leftFromText="180" w:rightFromText="180" w:vertAnchor="page" w:horzAnchor="margin" w:tblpXSpec="center" w:tblpY="244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1"/>
        <w:gridCol w:w="1372"/>
        <w:gridCol w:w="7387"/>
        <w:gridCol w:w="70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名称/型号</w:t>
            </w:r>
          </w:p>
        </w:tc>
        <w:tc>
          <w:tcPr>
            <w:tcW w:w="1372"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w:t>
            </w:r>
          </w:p>
        </w:tc>
        <w:tc>
          <w:tcPr>
            <w:tcW w:w="7387"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最低配置要求</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单位</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预估需求量</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含增值税</w:t>
            </w:r>
          </w:p>
          <w:p>
            <w:pPr>
              <w:jc w:val="center"/>
              <w:rPr>
                <w:rFonts w:asciiTheme="minorEastAsia" w:hAnsiTheme="minorEastAsia" w:cstheme="minorEastAsia"/>
                <w:szCs w:val="21"/>
              </w:rPr>
            </w:pPr>
            <w:r>
              <w:rPr>
                <w:rFonts w:hint="eastAsia" w:asciiTheme="minorEastAsia" w:hAnsiTheme="minorEastAsia" w:cs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361" w:type="dxa"/>
            <w:vAlign w:val="center"/>
          </w:tcPr>
          <w:p>
            <w:pPr>
              <w:jc w:val="center"/>
              <w:rPr>
                <w:rFonts w:asciiTheme="minorEastAsia" w:hAnsiTheme="minorEastAsia" w:cstheme="minorEastAsia"/>
                <w:szCs w:val="21"/>
              </w:rPr>
            </w:pPr>
            <w:r>
              <w:rPr>
                <w:rFonts w:hint="eastAsia" w:ascii="宋体" w:hAnsi="宋体" w:eastAsia="宋体" w:cs="宋体"/>
                <w:szCs w:val="21"/>
              </w:rPr>
              <w:t>枪型</w:t>
            </w:r>
            <w:r>
              <w:rPr>
                <w:rFonts w:hint="eastAsia" w:asciiTheme="minorEastAsia" w:hAnsiTheme="minorEastAsia" w:cstheme="minorEastAsia"/>
                <w:szCs w:val="21"/>
              </w:rPr>
              <w:t>摄像机</w:t>
            </w:r>
          </w:p>
        </w:tc>
        <w:tc>
          <w:tcPr>
            <w:tcW w:w="1372" w:type="dxa"/>
          </w:tcPr>
          <w:p>
            <w:pPr>
              <w:jc w:val="center"/>
              <w:rPr>
                <w:rFonts w:ascii="宋体" w:hAnsi="宋体" w:eastAsia="宋体" w:cs="宋体"/>
                <w:szCs w:val="21"/>
              </w:rPr>
            </w:pPr>
            <w:r>
              <w:rPr>
                <w:rFonts w:hint="eastAsia" w:ascii="宋体" w:hAnsi="宋体" w:eastAsia="宋体" w:cs="宋体"/>
                <w:szCs w:val="21"/>
              </w:rPr>
              <w:t>大华、海康威视</w:t>
            </w:r>
          </w:p>
        </w:tc>
        <w:tc>
          <w:tcPr>
            <w:tcW w:w="7387" w:type="dxa"/>
            <w:vMerge w:val="restart"/>
            <w:vAlign w:val="center"/>
          </w:tcPr>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1080P</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低照度效果好，图像清晰度高</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支持Smart H.265/H.264H智能编码，ROI区域增强，SVC自适应编码，适用不同带宽和存储环境</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最大红外监控距离50米，支持SmartIR，自动调整红外远近补光及画面均匀性</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支持走廊模式，宽动态，3D降噪，强光抑制，背光补偿，数字水印，适用不同监控环境</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支持多种异常检测，网络断开，IP冲突，非法访问，电压异常报警</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支持多种智能功能，区域入侵，绊线入侵，物品遗留，物品搬移，场景变更，人脸检测，人员聚集，徘徊检测，快速移动，停车检测</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支持DC12V/POE供电方式，宽压设计</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支持IP67防护等级，防浪涌，防静电，防雷设计</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原厂三年质保</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确保可以无缝接入宇视监控平台，最高限价500元</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枪型摄像机</w:t>
            </w:r>
          </w:p>
        </w:tc>
        <w:tc>
          <w:tcPr>
            <w:tcW w:w="1372" w:type="dxa"/>
          </w:tcPr>
          <w:p>
            <w:pPr>
              <w:jc w:val="center"/>
              <w:rPr>
                <w:rFonts w:ascii="宋体" w:hAnsi="宋体" w:eastAsia="宋体" w:cs="宋体"/>
                <w:szCs w:val="21"/>
              </w:rPr>
            </w:pPr>
            <w:r>
              <w:rPr>
                <w:rFonts w:hint="eastAsia" w:ascii="宋体" w:hAnsi="宋体" w:eastAsia="宋体" w:cs="宋体"/>
                <w:szCs w:val="21"/>
              </w:rPr>
              <w:t>宇视</w:t>
            </w:r>
          </w:p>
        </w:tc>
        <w:tc>
          <w:tcPr>
            <w:tcW w:w="7387" w:type="dxa"/>
            <w:vMerge w:val="continue"/>
            <w:vAlign w:val="center"/>
          </w:tcPr>
          <w:p>
            <w:pPr>
              <w:jc w:val="center"/>
              <w:rPr>
                <w:rFonts w:ascii="宋体" w:hAnsi="宋体" w:eastAsia="宋体" w:cs="宋体"/>
                <w:szCs w:val="21"/>
              </w:rPr>
            </w:pP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球形摄像机</w:t>
            </w:r>
          </w:p>
        </w:tc>
        <w:tc>
          <w:tcPr>
            <w:tcW w:w="1372" w:type="dxa"/>
          </w:tcPr>
          <w:p>
            <w:pPr>
              <w:jc w:val="center"/>
              <w:rPr>
                <w:rFonts w:ascii="宋体" w:hAnsi="宋体" w:eastAsia="宋体" w:cs="宋体"/>
                <w:szCs w:val="21"/>
              </w:rPr>
            </w:pPr>
            <w:r>
              <w:rPr>
                <w:rFonts w:hint="eastAsia" w:ascii="宋体" w:hAnsi="宋体" w:eastAsia="宋体" w:cs="宋体"/>
                <w:szCs w:val="21"/>
              </w:rPr>
              <w:t>宇视</w:t>
            </w:r>
          </w:p>
        </w:tc>
        <w:tc>
          <w:tcPr>
            <w:tcW w:w="7387" w:type="dxa"/>
            <w:vMerge w:val="restart"/>
            <w:vAlign w:val="center"/>
          </w:tcPr>
          <w:p>
            <w:pPr>
              <w:jc w:val="left"/>
              <w:rPr>
                <w:rFonts w:ascii="宋体" w:hAnsi="宋体" w:eastAsia="宋体" w:cs="宋体"/>
                <w:szCs w:val="21"/>
              </w:rPr>
            </w:pPr>
            <w:r>
              <w:rPr>
                <w:rFonts w:hint="eastAsia" w:ascii="宋体" w:hAnsi="宋体" w:eastAsia="宋体" w:cs="宋体"/>
                <w:szCs w:val="21"/>
              </w:rPr>
              <w:t>200万像素</w:t>
            </w:r>
          </w:p>
          <w:p>
            <w:pPr>
              <w:jc w:val="left"/>
              <w:rPr>
                <w:rFonts w:ascii="宋体" w:hAnsi="宋体" w:eastAsia="宋体" w:cs="宋体"/>
                <w:szCs w:val="21"/>
              </w:rPr>
            </w:pPr>
            <w:r>
              <w:rPr>
                <w:rFonts w:hint="eastAsia" w:ascii="宋体" w:hAnsi="宋体" w:eastAsia="宋体" w:cs="宋体"/>
                <w:szCs w:val="21"/>
              </w:rPr>
              <w:t>1/2.8英寸 CMOS</w:t>
            </w:r>
          </w:p>
          <w:p>
            <w:pPr>
              <w:jc w:val="left"/>
              <w:rPr>
                <w:rFonts w:ascii="宋体" w:hAnsi="宋体" w:eastAsia="宋体" w:cs="宋体"/>
                <w:szCs w:val="21"/>
              </w:rPr>
            </w:pPr>
            <w:r>
              <w:rPr>
                <w:rFonts w:hint="eastAsia" w:ascii="宋体" w:hAnsi="宋体" w:eastAsia="宋体" w:cs="宋体"/>
                <w:szCs w:val="21"/>
              </w:rPr>
              <w:t xml:space="preserve">23倍光学变倍，16倍数字变倍 </w:t>
            </w:r>
          </w:p>
          <w:p>
            <w:pPr>
              <w:jc w:val="left"/>
              <w:rPr>
                <w:rFonts w:ascii="宋体" w:hAnsi="宋体" w:eastAsia="宋体" w:cs="宋体"/>
                <w:szCs w:val="21"/>
              </w:rPr>
            </w:pPr>
            <w:r>
              <w:rPr>
                <w:rFonts w:hint="eastAsia" w:ascii="宋体" w:hAnsi="宋体" w:eastAsia="宋体" w:cs="宋体"/>
                <w:szCs w:val="21"/>
              </w:rPr>
              <w:t xml:space="preserve">支持H.265编码，实现超低码流传输 </w:t>
            </w:r>
          </w:p>
          <w:p>
            <w:pPr>
              <w:jc w:val="left"/>
              <w:rPr>
                <w:rFonts w:ascii="宋体" w:hAnsi="宋体" w:eastAsia="宋体" w:cs="宋体"/>
                <w:szCs w:val="21"/>
              </w:rPr>
            </w:pPr>
            <w:r>
              <w:rPr>
                <w:rFonts w:hint="eastAsia" w:ascii="宋体" w:hAnsi="宋体" w:eastAsia="宋体" w:cs="宋体"/>
                <w:szCs w:val="21"/>
              </w:rPr>
              <w:t xml:space="preserve">信噪比达到55dB，实现宽动态范围监控 </w:t>
            </w:r>
          </w:p>
          <w:p>
            <w:pPr>
              <w:jc w:val="left"/>
              <w:rPr>
                <w:rFonts w:ascii="宋体" w:hAnsi="宋体" w:eastAsia="宋体" w:cs="宋体"/>
                <w:szCs w:val="21"/>
              </w:rPr>
            </w:pPr>
            <w:r>
              <w:rPr>
                <w:rFonts w:hint="eastAsia" w:ascii="宋体" w:hAnsi="宋体" w:eastAsia="宋体" w:cs="宋体"/>
                <w:szCs w:val="21"/>
              </w:rPr>
              <w:t xml:space="preserve">宽动态效果，加上图像降噪功能，完美的白天/夜晚图像展现 </w:t>
            </w:r>
          </w:p>
          <w:p>
            <w:pPr>
              <w:jc w:val="left"/>
              <w:rPr>
                <w:rFonts w:ascii="宋体" w:hAnsi="宋体" w:eastAsia="宋体" w:cs="宋体"/>
                <w:szCs w:val="21"/>
              </w:rPr>
            </w:pPr>
            <w:r>
              <w:rPr>
                <w:rFonts w:hint="eastAsia" w:ascii="宋体" w:hAnsi="宋体" w:eastAsia="宋体" w:cs="宋体"/>
                <w:szCs w:val="21"/>
              </w:rPr>
              <w:t xml:space="preserve">支持软件集成的开放式API，支持标准协议(Onvif、CGI、GB/T28181)、 和第三方管理平台接入 </w:t>
            </w:r>
          </w:p>
          <w:p>
            <w:pPr>
              <w:jc w:val="left"/>
              <w:rPr>
                <w:rFonts w:ascii="宋体" w:hAnsi="宋体" w:eastAsia="宋体" w:cs="宋体"/>
                <w:szCs w:val="21"/>
              </w:rPr>
            </w:pPr>
            <w:r>
              <w:rPr>
                <w:rFonts w:hint="eastAsia" w:ascii="宋体" w:hAnsi="宋体" w:eastAsia="宋体" w:cs="宋体"/>
                <w:szCs w:val="21"/>
              </w:rPr>
              <w:t xml:space="preserve">支持三码流技术 </w:t>
            </w:r>
          </w:p>
          <w:p>
            <w:pPr>
              <w:jc w:val="left"/>
              <w:rPr>
                <w:rFonts w:ascii="宋体" w:hAnsi="宋体" w:eastAsia="宋体" w:cs="宋体"/>
                <w:szCs w:val="21"/>
              </w:rPr>
            </w:pPr>
            <w:r>
              <w:rPr>
                <w:rFonts w:hint="eastAsia" w:ascii="宋体" w:hAnsi="宋体" w:eastAsia="宋体" w:cs="宋体"/>
                <w:szCs w:val="21"/>
              </w:rPr>
              <w:t xml:space="preserve">水平方向360°连续旋转，垂直方向-15°～90°自动翻转180°后连续监视,无监视盲区 </w:t>
            </w:r>
          </w:p>
          <w:p>
            <w:pPr>
              <w:jc w:val="left"/>
              <w:rPr>
                <w:rFonts w:ascii="宋体" w:hAnsi="宋体" w:eastAsia="宋体" w:cs="宋体"/>
                <w:szCs w:val="21"/>
              </w:rPr>
            </w:pPr>
            <w:r>
              <w:rPr>
                <w:rFonts w:hint="eastAsia" w:ascii="宋体" w:hAnsi="宋体" w:eastAsia="宋体" w:cs="宋体"/>
                <w:szCs w:val="21"/>
              </w:rPr>
              <w:t xml:space="preserve">水平键控速度0.1°～160°/s ，垂直键控速度0.1°～120°/s，云台定位可精确到0.1° </w:t>
            </w:r>
          </w:p>
          <w:p>
            <w:pPr>
              <w:jc w:val="left"/>
              <w:rPr>
                <w:rFonts w:ascii="宋体" w:hAnsi="宋体" w:eastAsia="宋体" w:cs="宋体"/>
                <w:szCs w:val="21"/>
              </w:rPr>
            </w:pPr>
            <w:r>
              <w:rPr>
                <w:rFonts w:hint="eastAsia" w:ascii="宋体" w:hAnsi="宋体" w:eastAsia="宋体" w:cs="宋体"/>
                <w:szCs w:val="21"/>
              </w:rPr>
              <w:t xml:space="preserve">支持300个预置位 </w:t>
            </w:r>
          </w:p>
          <w:p>
            <w:pPr>
              <w:jc w:val="left"/>
              <w:rPr>
                <w:rFonts w:ascii="宋体" w:hAnsi="宋体" w:eastAsia="宋体" w:cs="宋体"/>
                <w:szCs w:val="21"/>
              </w:rPr>
            </w:pPr>
            <w:r>
              <w:rPr>
                <w:rFonts w:hint="eastAsia" w:ascii="宋体" w:hAnsi="宋体" w:eastAsia="宋体" w:cs="宋体"/>
                <w:szCs w:val="21"/>
              </w:rPr>
              <w:t xml:space="preserve">可以按照所设置的预置位完成8条巡航路径 </w:t>
            </w:r>
          </w:p>
          <w:p>
            <w:pPr>
              <w:jc w:val="left"/>
              <w:rPr>
                <w:rFonts w:ascii="宋体" w:hAnsi="宋体" w:eastAsia="宋体" w:cs="宋体"/>
                <w:szCs w:val="21"/>
              </w:rPr>
            </w:pPr>
            <w:r>
              <w:rPr>
                <w:rFonts w:hint="eastAsia" w:ascii="宋体" w:hAnsi="宋体" w:eastAsia="宋体" w:cs="宋体"/>
                <w:szCs w:val="21"/>
              </w:rPr>
              <w:t xml:space="preserve">可设置5条巡迹路径，每条路径的记录时间大于15分钟 </w:t>
            </w:r>
          </w:p>
          <w:p>
            <w:pPr>
              <w:jc w:val="left"/>
              <w:rPr>
                <w:rFonts w:ascii="宋体" w:hAnsi="宋体" w:eastAsia="宋体" w:cs="宋体"/>
                <w:szCs w:val="21"/>
              </w:rPr>
            </w:pPr>
            <w:r>
              <w:rPr>
                <w:rFonts w:hint="eastAsia" w:ascii="宋体" w:hAnsi="宋体" w:eastAsia="宋体" w:cs="宋体"/>
                <w:szCs w:val="21"/>
              </w:rPr>
              <w:t xml:space="preserve">内置150米红外灯补光，采用倍率与红外灯功率匹配算法，补光效果更均匀 </w:t>
            </w:r>
          </w:p>
          <w:p>
            <w:pPr>
              <w:jc w:val="left"/>
              <w:rPr>
                <w:rFonts w:ascii="宋体" w:hAnsi="宋体" w:eastAsia="宋体" w:cs="宋体"/>
                <w:szCs w:val="21"/>
              </w:rPr>
            </w:pPr>
            <w:r>
              <w:rPr>
                <w:rFonts w:hint="eastAsia" w:ascii="宋体" w:hAnsi="宋体" w:eastAsia="宋体" w:cs="宋体"/>
                <w:szCs w:val="21"/>
              </w:rPr>
              <w:t>支持AC24V±25%宽电压输入， 电源AC24V/2.2A ±25%（含红外控制电路）；功耗13W/26W(红外灯、加热器开启）。</w:t>
            </w:r>
          </w:p>
          <w:p>
            <w:pPr>
              <w:jc w:val="left"/>
              <w:rPr>
                <w:rFonts w:ascii="宋体" w:hAnsi="宋体" w:eastAsia="宋体" w:cs="宋体"/>
                <w:szCs w:val="21"/>
              </w:rPr>
            </w:pPr>
            <w:r>
              <w:rPr>
                <w:rFonts w:hint="eastAsia" w:ascii="宋体" w:hAnsi="宋体" w:eastAsia="宋体" w:cs="宋体"/>
                <w:szCs w:val="21"/>
              </w:rPr>
              <w:t>网络接口</w:t>
            </w:r>
          </w:p>
          <w:p>
            <w:pPr>
              <w:jc w:val="left"/>
              <w:rPr>
                <w:rFonts w:ascii="宋体" w:hAnsi="宋体" w:eastAsia="宋体" w:cs="宋体"/>
                <w:szCs w:val="21"/>
              </w:rPr>
            </w:pPr>
            <w:r>
              <w:rPr>
                <w:rFonts w:hint="eastAsia" w:ascii="宋体" w:hAnsi="宋体" w:eastAsia="宋体" w:cs="宋体"/>
                <w:szCs w:val="21"/>
              </w:rPr>
              <w:t>原厂三年质保</w:t>
            </w:r>
          </w:p>
          <w:p>
            <w:pPr>
              <w:jc w:val="left"/>
              <w:rPr>
                <w:rFonts w:ascii="宋体" w:hAnsi="宋体" w:eastAsia="宋体" w:cs="宋体"/>
                <w:szCs w:val="21"/>
              </w:rPr>
            </w:pPr>
            <w:r>
              <w:rPr>
                <w:rFonts w:hint="eastAsia" w:ascii="宋体" w:hAnsi="宋体" w:eastAsia="宋体" w:cs="宋体"/>
                <w:szCs w:val="21"/>
              </w:rPr>
              <w:t>确保可以无缝接入宇视监控平台，最高限价3500元</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球形摄像机</w:t>
            </w:r>
          </w:p>
        </w:tc>
        <w:tc>
          <w:tcPr>
            <w:tcW w:w="1372" w:type="dxa"/>
          </w:tcPr>
          <w:p>
            <w:pPr>
              <w:jc w:val="center"/>
              <w:rPr>
                <w:rFonts w:ascii="宋体" w:hAnsi="宋体" w:eastAsia="宋体" w:cs="宋体"/>
                <w:szCs w:val="21"/>
              </w:rPr>
            </w:pPr>
            <w:r>
              <w:rPr>
                <w:rFonts w:hint="eastAsia" w:ascii="宋体" w:hAnsi="宋体" w:eastAsia="宋体" w:cs="宋体"/>
                <w:szCs w:val="21"/>
              </w:rPr>
              <w:t>大华、海康威视</w:t>
            </w:r>
          </w:p>
        </w:tc>
        <w:tc>
          <w:tcPr>
            <w:tcW w:w="7387" w:type="dxa"/>
            <w:vMerge w:val="continue"/>
            <w:vAlign w:val="center"/>
          </w:tcPr>
          <w:p>
            <w:pPr>
              <w:jc w:val="left"/>
              <w:rPr>
                <w:rFonts w:ascii="宋体" w:hAnsi="宋体" w:eastAsia="宋体" w:cs="宋体"/>
                <w:szCs w:val="21"/>
              </w:rPr>
            </w:pP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色带框</w:t>
            </w:r>
          </w:p>
        </w:tc>
        <w:tc>
          <w:tcPr>
            <w:tcW w:w="1372" w:type="dxa"/>
          </w:tcPr>
          <w:p>
            <w:pPr>
              <w:jc w:val="center"/>
              <w:rPr>
                <w:rFonts w:ascii="宋体" w:hAnsi="宋体" w:eastAsia="宋体" w:cs="宋体"/>
                <w:szCs w:val="21"/>
              </w:rPr>
            </w:pPr>
            <w:r>
              <w:rPr>
                <w:rFonts w:hint="eastAsia" w:ascii="宋体" w:hAnsi="宋体" w:eastAsia="宋体" w:cs="宋体"/>
                <w:szCs w:val="21"/>
              </w:rPr>
              <w:t>天威</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适配Epson TM-U330</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361" w:type="dxa"/>
          </w:tcPr>
          <w:p>
            <w:pPr>
              <w:jc w:val="center"/>
            </w:pPr>
            <w:r>
              <w:rPr>
                <w:rFonts w:hint="eastAsia"/>
              </w:rPr>
              <w:t>键盘</w:t>
            </w:r>
          </w:p>
        </w:tc>
        <w:tc>
          <w:tcPr>
            <w:tcW w:w="1372" w:type="dxa"/>
          </w:tcPr>
          <w:p>
            <w:pPr>
              <w:jc w:val="center"/>
            </w:pPr>
            <w:r>
              <w:rPr>
                <w:rFonts w:hint="eastAsia"/>
              </w:rPr>
              <w:t>国产</w:t>
            </w:r>
          </w:p>
        </w:tc>
        <w:tc>
          <w:tcPr>
            <w:tcW w:w="7387" w:type="dxa"/>
          </w:tcPr>
          <w:p>
            <w:pPr>
              <w:jc w:val="center"/>
            </w:pPr>
            <w:r>
              <w:rPr>
                <w:rFonts w:hint="eastAsia"/>
              </w:rPr>
              <w:t>单价不超过40元，保修半年</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361" w:type="dxa"/>
          </w:tcPr>
          <w:p>
            <w:pPr>
              <w:jc w:val="center"/>
            </w:pPr>
            <w:r>
              <w:rPr>
                <w:rFonts w:hint="eastAsia"/>
              </w:rPr>
              <w:t>鼠标</w:t>
            </w:r>
          </w:p>
        </w:tc>
        <w:tc>
          <w:tcPr>
            <w:tcW w:w="1372" w:type="dxa"/>
          </w:tcPr>
          <w:p>
            <w:pPr>
              <w:jc w:val="center"/>
            </w:pPr>
            <w:r>
              <w:rPr>
                <w:rFonts w:hint="eastAsia"/>
              </w:rPr>
              <w:t>国产</w:t>
            </w:r>
          </w:p>
        </w:tc>
        <w:tc>
          <w:tcPr>
            <w:tcW w:w="7387" w:type="dxa"/>
          </w:tcPr>
          <w:p>
            <w:pPr>
              <w:jc w:val="center"/>
            </w:pPr>
            <w:r>
              <w:rPr>
                <w:rFonts w:hint="eastAsia"/>
              </w:rPr>
              <w:t>单价不超30元，保修半年</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361" w:type="dxa"/>
          </w:tcPr>
          <w:p>
            <w:pPr>
              <w:jc w:val="center"/>
            </w:pPr>
            <w:r>
              <w:rPr>
                <w:rFonts w:hint="eastAsia"/>
              </w:rPr>
              <w:t>硒鼓</w:t>
            </w:r>
          </w:p>
        </w:tc>
        <w:tc>
          <w:tcPr>
            <w:tcW w:w="1372" w:type="dxa"/>
          </w:tcPr>
          <w:p>
            <w:pPr>
              <w:jc w:val="center"/>
            </w:pPr>
            <w:r>
              <w:rPr>
                <w:rFonts w:hint="eastAsia"/>
              </w:rPr>
              <w:t>天威、格之格、莱盛</w:t>
            </w:r>
          </w:p>
        </w:tc>
        <w:tc>
          <w:tcPr>
            <w:tcW w:w="7387" w:type="dxa"/>
          </w:tcPr>
          <w:p>
            <w:pPr>
              <w:jc w:val="center"/>
            </w:pPr>
            <w:r>
              <w:rPr>
                <w:rFonts w:hint="eastAsia"/>
              </w:rPr>
              <w:t>388A，支持惠普126nw、P1007、HP1106等型号</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硒鼓</w:t>
            </w:r>
          </w:p>
        </w:tc>
        <w:tc>
          <w:tcPr>
            <w:tcW w:w="1372" w:type="dxa"/>
          </w:tcPr>
          <w:p>
            <w:pPr>
              <w:jc w:val="center"/>
              <w:rPr>
                <w:rFonts w:ascii="宋体" w:hAnsi="宋体" w:eastAsia="宋体" w:cs="宋体"/>
                <w:szCs w:val="21"/>
              </w:rPr>
            </w:pPr>
            <w:r>
              <w:rPr>
                <w:rFonts w:hint="eastAsia" w:ascii="宋体" w:hAnsi="宋体" w:eastAsia="宋体" w:cs="宋体"/>
                <w:szCs w:val="21"/>
              </w:rPr>
              <w:t>天威、格之格、莱盛</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328或278，支持佳能MF4410、4712、FAX-L418SG、4752</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粉盒</w:t>
            </w:r>
          </w:p>
        </w:tc>
        <w:tc>
          <w:tcPr>
            <w:tcW w:w="1372" w:type="dxa"/>
          </w:tcPr>
          <w:p>
            <w:pPr>
              <w:jc w:val="center"/>
              <w:rPr>
                <w:rFonts w:ascii="宋体" w:hAnsi="宋体" w:eastAsia="宋体" w:cs="宋体"/>
                <w:szCs w:val="21"/>
              </w:rPr>
            </w:pPr>
            <w:r>
              <w:rPr>
                <w:rFonts w:hint="eastAsia" w:ascii="宋体" w:hAnsi="宋体" w:eastAsia="宋体" w:cs="宋体"/>
                <w:szCs w:val="21"/>
              </w:rPr>
              <w:t>美能达</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支持美能达B206复印机</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11</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硒鼓</w:t>
            </w:r>
          </w:p>
        </w:tc>
        <w:tc>
          <w:tcPr>
            <w:tcW w:w="1372" w:type="dxa"/>
          </w:tcPr>
          <w:p>
            <w:pPr>
              <w:jc w:val="center"/>
              <w:rPr>
                <w:rFonts w:ascii="宋体" w:hAnsi="宋体" w:eastAsia="宋体" w:cs="宋体"/>
                <w:szCs w:val="21"/>
              </w:rPr>
            </w:pPr>
            <w:r>
              <w:rPr>
                <w:rFonts w:hint="eastAsia" w:ascii="宋体" w:hAnsi="宋体" w:eastAsia="宋体" w:cs="宋体"/>
                <w:szCs w:val="21"/>
              </w:rPr>
              <w:t>天威、格之格、莱盛</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支持惠普MFP178NW，黑色</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硒鼓+粉盒</w:t>
            </w:r>
          </w:p>
        </w:tc>
        <w:tc>
          <w:tcPr>
            <w:tcW w:w="1372" w:type="dxa"/>
          </w:tcPr>
          <w:p>
            <w:pPr>
              <w:jc w:val="center"/>
              <w:rPr>
                <w:rFonts w:ascii="宋体" w:hAnsi="宋体" w:eastAsia="宋体" w:cs="宋体"/>
                <w:szCs w:val="21"/>
              </w:rPr>
            </w:pPr>
            <w:r>
              <w:rPr>
                <w:rFonts w:hint="eastAsia" w:ascii="宋体" w:hAnsi="宋体" w:eastAsia="宋体" w:cs="宋体"/>
                <w:szCs w:val="21"/>
              </w:rPr>
              <w:t>天威、格之格、莱盛</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支持惠普 M227 SDN、M227-M231等型号</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支</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13</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硒鼓</w:t>
            </w:r>
          </w:p>
        </w:tc>
        <w:tc>
          <w:tcPr>
            <w:tcW w:w="1372" w:type="dxa"/>
          </w:tcPr>
          <w:p>
            <w:pPr>
              <w:jc w:val="center"/>
              <w:rPr>
                <w:rFonts w:ascii="宋体" w:hAnsi="宋体" w:eastAsia="宋体" w:cs="宋体"/>
                <w:szCs w:val="21"/>
              </w:rPr>
            </w:pPr>
            <w:r>
              <w:rPr>
                <w:rFonts w:hint="eastAsia"/>
              </w:rPr>
              <w:t>天威、格之格、莱盛</w:t>
            </w:r>
          </w:p>
        </w:tc>
        <w:tc>
          <w:tcPr>
            <w:tcW w:w="7387" w:type="dxa"/>
            <w:vAlign w:val="center"/>
          </w:tcPr>
          <w:p>
            <w:pPr>
              <w:jc w:val="center"/>
              <w:rPr>
                <w:rFonts w:ascii="宋体" w:hAnsi="宋体" w:eastAsia="宋体" w:cs="宋体"/>
                <w:szCs w:val="21"/>
              </w:rPr>
            </w:pPr>
            <w:r>
              <w:rPr>
                <w:rFonts w:hint="eastAsia"/>
              </w:rPr>
              <w:t>37，支持佳能MF211</w:t>
            </w:r>
          </w:p>
        </w:tc>
        <w:tc>
          <w:tcPr>
            <w:tcW w:w="708" w:type="dxa"/>
            <w:vAlign w:val="center"/>
          </w:tcPr>
          <w:p>
            <w:pPr>
              <w:jc w:val="center"/>
              <w:rPr>
                <w:rFonts w:asciiTheme="minorEastAsia" w:hAnsiTheme="minorEastAsia" w:cstheme="minorEastAsia"/>
                <w:szCs w:val="21"/>
              </w:rPr>
            </w:pPr>
            <w:r>
              <w:rPr>
                <w:rFonts w:hint="eastAsia"/>
              </w:rPr>
              <w:t>支</w:t>
            </w:r>
          </w:p>
        </w:tc>
        <w:tc>
          <w:tcPr>
            <w:tcW w:w="1276" w:type="dxa"/>
            <w:vAlign w:val="center"/>
          </w:tcPr>
          <w:p>
            <w:pPr>
              <w:jc w:val="center"/>
              <w:rPr>
                <w:rFonts w:asciiTheme="minorEastAsia" w:hAnsiTheme="minorEastAsia" w:cstheme="minorEastAsia"/>
                <w:szCs w:val="21"/>
              </w:rPr>
            </w:pPr>
            <w:r>
              <w:rPr>
                <w:rFonts w:hint="eastAsia"/>
              </w:rPr>
              <w:t>30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14</w:t>
            </w:r>
          </w:p>
        </w:tc>
        <w:tc>
          <w:tcPr>
            <w:tcW w:w="1361" w:type="dxa"/>
            <w:vAlign w:val="center"/>
          </w:tcPr>
          <w:p>
            <w:pPr>
              <w:jc w:val="center"/>
              <w:rPr>
                <w:rFonts w:ascii="宋体" w:hAnsi="宋体" w:eastAsia="宋体" w:cs="宋体"/>
                <w:szCs w:val="21"/>
              </w:rPr>
            </w:pPr>
            <w:r>
              <w:rPr>
                <w:rFonts w:hint="eastAsia"/>
              </w:rPr>
              <w:t>硒鼓</w:t>
            </w:r>
          </w:p>
        </w:tc>
        <w:tc>
          <w:tcPr>
            <w:tcW w:w="1372" w:type="dxa"/>
            <w:vAlign w:val="center"/>
          </w:tcPr>
          <w:p>
            <w:pPr>
              <w:jc w:val="center"/>
            </w:pPr>
            <w:r>
              <w:rPr>
                <w:rFonts w:hint="eastAsia"/>
              </w:rPr>
              <w:t>天威、格之格、莱盛</w:t>
            </w:r>
          </w:p>
        </w:tc>
        <w:tc>
          <w:tcPr>
            <w:tcW w:w="7387" w:type="dxa"/>
            <w:vAlign w:val="center"/>
          </w:tcPr>
          <w:p>
            <w:pPr>
              <w:ind w:firstLine="2730" w:firstLineChars="1300"/>
              <w:jc w:val="left"/>
            </w:pPr>
            <w:r>
              <w:rPr>
                <w:rFonts w:hint="eastAsia"/>
              </w:rPr>
              <w:t>912，支持佳能MF3010</w:t>
            </w:r>
          </w:p>
        </w:tc>
        <w:tc>
          <w:tcPr>
            <w:tcW w:w="708" w:type="dxa"/>
          </w:tcPr>
          <w:p>
            <w:pPr>
              <w:jc w:val="center"/>
            </w:pPr>
            <w:r>
              <w:rPr>
                <w:rFonts w:hint="eastAsia"/>
              </w:rPr>
              <w:t>支</w:t>
            </w:r>
          </w:p>
        </w:tc>
        <w:tc>
          <w:tcPr>
            <w:tcW w:w="1276" w:type="dxa"/>
          </w:tcPr>
          <w:p>
            <w:pPr>
              <w:jc w:val="center"/>
            </w:pPr>
            <w:r>
              <w:rPr>
                <w:rFonts w:hint="eastAsia"/>
              </w:rPr>
              <w:t>30</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pPr>
            <w:r>
              <w:rPr>
                <w:rFonts w:hint="eastAsia" w:asciiTheme="minorEastAsia" w:hAnsiTheme="minorEastAsia" w:cstheme="minorEastAsia"/>
                <w:szCs w:val="21"/>
              </w:rPr>
              <w:t>15</w:t>
            </w:r>
          </w:p>
        </w:tc>
        <w:tc>
          <w:tcPr>
            <w:tcW w:w="1361" w:type="dxa"/>
          </w:tcPr>
          <w:p>
            <w:r>
              <w:rPr>
                <w:rFonts w:hint="eastAsia"/>
              </w:rPr>
              <w:t xml:space="preserve">   硒鼓</w:t>
            </w:r>
          </w:p>
        </w:tc>
        <w:tc>
          <w:tcPr>
            <w:tcW w:w="1372" w:type="dxa"/>
          </w:tcPr>
          <w:p>
            <w:r>
              <w:rPr>
                <w:rFonts w:hint="eastAsia"/>
              </w:rPr>
              <w:t>天威、格之格、莱盛</w:t>
            </w:r>
          </w:p>
        </w:tc>
        <w:tc>
          <w:tcPr>
            <w:tcW w:w="7387" w:type="dxa"/>
          </w:tcPr>
          <w:p>
            <w:pPr>
              <w:ind w:firstLine="2520" w:firstLineChars="1200"/>
            </w:pPr>
            <w:r>
              <w:rPr>
                <w:rFonts w:hint="eastAsia"/>
              </w:rPr>
              <w:t>支持佳能LBP6670</w:t>
            </w:r>
          </w:p>
        </w:tc>
        <w:tc>
          <w:tcPr>
            <w:tcW w:w="708" w:type="dxa"/>
          </w:tcPr>
          <w:p>
            <w:pPr>
              <w:jc w:val="center"/>
            </w:pPr>
            <w:r>
              <w:rPr>
                <w:rFonts w:hint="eastAsia"/>
              </w:rPr>
              <w:t>支</w:t>
            </w:r>
          </w:p>
        </w:tc>
        <w:tc>
          <w:tcPr>
            <w:tcW w:w="1276" w:type="dxa"/>
          </w:tcPr>
          <w:p>
            <w:pPr>
              <w:jc w:val="center"/>
            </w:pPr>
            <w:r>
              <w:rPr>
                <w:rFonts w:hint="eastAsia"/>
              </w:rPr>
              <w:t>20</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16</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rPr>
                <w:rFonts w:hint="eastAsia"/>
              </w:rPr>
              <w:t>适配宇视VX1600存储/SATA接口/4T</w:t>
            </w:r>
          </w:p>
        </w:tc>
        <w:tc>
          <w:tcPr>
            <w:tcW w:w="708" w:type="dxa"/>
          </w:tcPr>
          <w:p>
            <w:pPr>
              <w:jc w:val="center"/>
            </w:pPr>
            <w:r>
              <w:rPr>
                <w:rFonts w:hint="eastAsia"/>
              </w:rPr>
              <w:t>只</w:t>
            </w:r>
          </w:p>
        </w:tc>
        <w:tc>
          <w:tcPr>
            <w:tcW w:w="1276" w:type="dxa"/>
          </w:tcPr>
          <w:p>
            <w:pPr>
              <w:jc w:val="center"/>
            </w:pPr>
            <w:r>
              <w:rPr>
                <w:rFonts w:hint="eastAsia"/>
              </w:rPr>
              <w:t>10</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17</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t>NI-HD</w:t>
            </w:r>
            <w:r>
              <w:rPr>
                <w:rFonts w:hint="eastAsia"/>
              </w:rPr>
              <w:t>3</w:t>
            </w:r>
            <w:r>
              <w:t>000V-0</w:t>
            </w:r>
            <w:r>
              <w:rPr>
                <w:rFonts w:hint="eastAsia"/>
              </w:rPr>
              <w:t>5-UV/适配宇视VX1500存储/SATA接口/3T</w:t>
            </w:r>
          </w:p>
        </w:tc>
        <w:tc>
          <w:tcPr>
            <w:tcW w:w="708" w:type="dxa"/>
          </w:tcPr>
          <w:p>
            <w:pPr>
              <w:jc w:val="center"/>
            </w:pPr>
            <w:r>
              <w:rPr>
                <w:rFonts w:hint="eastAsia"/>
              </w:rPr>
              <w:t>只</w:t>
            </w:r>
          </w:p>
        </w:tc>
        <w:tc>
          <w:tcPr>
            <w:tcW w:w="1276" w:type="dxa"/>
          </w:tcPr>
          <w:p>
            <w:pPr>
              <w:jc w:val="center"/>
            </w:pPr>
            <w:r>
              <w:rPr>
                <w:rFonts w:hint="eastAsia"/>
              </w:rPr>
              <w:t>5</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18</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rPr>
                <w:rFonts w:hint="eastAsia"/>
              </w:rPr>
              <w:t>适配宇视VX1848存储/SATA接口/6T</w:t>
            </w:r>
          </w:p>
        </w:tc>
        <w:tc>
          <w:tcPr>
            <w:tcW w:w="708" w:type="dxa"/>
          </w:tcPr>
          <w:p>
            <w:pPr>
              <w:jc w:val="center"/>
            </w:pPr>
            <w:r>
              <w:rPr>
                <w:rFonts w:hint="eastAsia"/>
              </w:rPr>
              <w:t>只</w:t>
            </w:r>
          </w:p>
        </w:tc>
        <w:tc>
          <w:tcPr>
            <w:tcW w:w="1276" w:type="dxa"/>
          </w:tcPr>
          <w:p>
            <w:pPr>
              <w:jc w:val="center"/>
            </w:pPr>
            <w:r>
              <w:rPr>
                <w:rFonts w:hint="eastAsia"/>
              </w:rPr>
              <w:t>3</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19</w:t>
            </w:r>
          </w:p>
        </w:tc>
        <w:tc>
          <w:tcPr>
            <w:tcW w:w="1361" w:type="dxa"/>
          </w:tcPr>
          <w:p>
            <w:pPr>
              <w:jc w:val="center"/>
            </w:pPr>
            <w:r>
              <w:rPr>
                <w:rFonts w:hint="eastAsia"/>
              </w:rPr>
              <w:t>光模块</w:t>
            </w:r>
          </w:p>
        </w:tc>
        <w:tc>
          <w:tcPr>
            <w:tcW w:w="1372" w:type="dxa"/>
          </w:tcPr>
          <w:p>
            <w:pPr>
              <w:jc w:val="center"/>
            </w:pPr>
            <w:r>
              <w:t>H3C</w:t>
            </w:r>
          </w:p>
        </w:tc>
        <w:tc>
          <w:tcPr>
            <w:tcW w:w="7387" w:type="dxa"/>
          </w:tcPr>
          <w:p>
            <w:pPr>
              <w:jc w:val="center"/>
            </w:pPr>
            <w:r>
              <w:rPr>
                <w:rFonts w:hint="eastAsia"/>
              </w:rPr>
              <w:t>单模/SFP</w:t>
            </w:r>
          </w:p>
        </w:tc>
        <w:tc>
          <w:tcPr>
            <w:tcW w:w="708" w:type="dxa"/>
          </w:tcPr>
          <w:p>
            <w:pPr>
              <w:jc w:val="center"/>
            </w:pPr>
            <w:r>
              <w:rPr>
                <w:rFonts w:hint="eastAsia"/>
              </w:rPr>
              <w:t>只</w:t>
            </w:r>
          </w:p>
        </w:tc>
        <w:tc>
          <w:tcPr>
            <w:tcW w:w="1276" w:type="dxa"/>
          </w:tcPr>
          <w:p>
            <w:pPr>
              <w:jc w:val="center"/>
            </w:pPr>
            <w:r>
              <w:rPr>
                <w:rFonts w:hint="eastAsia"/>
              </w:rPr>
              <w:t>4</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20</w:t>
            </w:r>
          </w:p>
        </w:tc>
        <w:tc>
          <w:tcPr>
            <w:tcW w:w="1361" w:type="dxa"/>
          </w:tcPr>
          <w:p>
            <w:pPr>
              <w:jc w:val="center"/>
            </w:pPr>
            <w:r>
              <w:rPr>
                <w:rFonts w:hint="eastAsia"/>
              </w:rPr>
              <w:t>交换机电源</w:t>
            </w:r>
          </w:p>
        </w:tc>
        <w:tc>
          <w:tcPr>
            <w:tcW w:w="1372" w:type="dxa"/>
          </w:tcPr>
          <w:p>
            <w:pPr>
              <w:jc w:val="center"/>
            </w:pPr>
            <w:r>
              <w:rPr>
                <w:rFonts w:hint="eastAsia"/>
              </w:rPr>
              <w:t>H3C</w:t>
            </w:r>
          </w:p>
        </w:tc>
        <w:tc>
          <w:tcPr>
            <w:tcW w:w="7387" w:type="dxa"/>
          </w:tcPr>
          <w:p>
            <w:pPr>
              <w:jc w:val="center"/>
            </w:pPr>
            <w:r>
              <w:rPr>
                <w:rFonts w:hint="eastAsia"/>
              </w:rPr>
              <w:t>5800电源H3C PSR300-12A&amp; PSR300-12D</w:t>
            </w:r>
          </w:p>
        </w:tc>
        <w:tc>
          <w:tcPr>
            <w:tcW w:w="708" w:type="dxa"/>
          </w:tcPr>
          <w:p>
            <w:pPr>
              <w:jc w:val="center"/>
            </w:pPr>
            <w:r>
              <w:rPr>
                <w:rFonts w:hint="eastAsia"/>
              </w:rPr>
              <w:t>只</w:t>
            </w:r>
          </w:p>
        </w:tc>
        <w:tc>
          <w:tcPr>
            <w:tcW w:w="1276" w:type="dxa"/>
          </w:tcPr>
          <w:p>
            <w:pPr>
              <w:jc w:val="center"/>
            </w:pPr>
            <w:r>
              <w:rPr>
                <w:rFonts w:hint="eastAsia"/>
              </w:rPr>
              <w:t>4</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21</w:t>
            </w:r>
          </w:p>
        </w:tc>
        <w:tc>
          <w:tcPr>
            <w:tcW w:w="1361" w:type="dxa"/>
          </w:tcPr>
          <w:p>
            <w:pPr>
              <w:jc w:val="center"/>
            </w:pPr>
            <w:r>
              <w:rPr>
                <w:rFonts w:hint="eastAsia"/>
              </w:rPr>
              <w:t>交换机电源</w:t>
            </w:r>
          </w:p>
        </w:tc>
        <w:tc>
          <w:tcPr>
            <w:tcW w:w="1372" w:type="dxa"/>
          </w:tcPr>
          <w:p>
            <w:pPr>
              <w:jc w:val="center"/>
            </w:pPr>
            <w:r>
              <w:t>H3C</w:t>
            </w:r>
          </w:p>
        </w:tc>
        <w:tc>
          <w:tcPr>
            <w:tcW w:w="7387" w:type="dxa"/>
          </w:tcPr>
          <w:p>
            <w:pPr>
              <w:jc w:val="center"/>
            </w:pPr>
            <w:r>
              <w:rPr>
                <w:rFonts w:hint="eastAsia"/>
              </w:rPr>
              <w:t>5800电源H3C PSR150-A1</w:t>
            </w:r>
          </w:p>
        </w:tc>
        <w:tc>
          <w:tcPr>
            <w:tcW w:w="708" w:type="dxa"/>
          </w:tcPr>
          <w:p>
            <w:pPr>
              <w:jc w:val="center"/>
            </w:pPr>
            <w:r>
              <w:rPr>
                <w:rFonts w:hint="eastAsia"/>
              </w:rPr>
              <w:t>只</w:t>
            </w:r>
          </w:p>
        </w:tc>
        <w:tc>
          <w:tcPr>
            <w:tcW w:w="1276" w:type="dxa"/>
          </w:tcPr>
          <w:p>
            <w:pPr>
              <w:jc w:val="center"/>
            </w:pPr>
            <w:r>
              <w:rPr>
                <w:rFonts w:hint="eastAsia"/>
              </w:rPr>
              <w:t>4</w:t>
            </w:r>
          </w:p>
        </w:tc>
        <w:tc>
          <w:tcPr>
            <w:tcW w:w="1276" w:type="dxa"/>
          </w:tcPr>
          <w:p>
            <w:pPr>
              <w:jc w:val="center"/>
            </w:pPr>
          </w:p>
        </w:tc>
      </w:tr>
    </w:tbl>
    <w:p>
      <w:pPr>
        <w:tabs>
          <w:tab w:val="left" w:pos="4650"/>
        </w:tabs>
        <w:rPr>
          <w:szCs w:val="21"/>
        </w:rPr>
      </w:pPr>
      <w:r>
        <w:rPr>
          <w:szCs w:val="21"/>
        </w:rPr>
        <w:tab/>
      </w:r>
    </w:p>
    <w:p>
      <w:pPr>
        <w:ind w:firstLine="420" w:firstLineChars="150"/>
        <w:rPr>
          <w:rFonts w:hint="eastAsia" w:ascii="宋体" w:hAnsi="宋体" w:eastAsia="宋体" w:cs="宋体"/>
          <w:sz w:val="28"/>
          <w:szCs w:val="28"/>
        </w:rPr>
      </w:pPr>
      <w:r>
        <w:rPr>
          <w:rFonts w:hint="eastAsia" w:ascii="宋体" w:hAnsi="宋体" w:eastAsia="宋体" w:cs="宋体"/>
          <w:sz w:val="28"/>
          <w:szCs w:val="28"/>
        </w:rPr>
        <w:t>报价说明：</w:t>
      </w:r>
    </w:p>
    <w:p>
      <w:pPr>
        <w:pStyle w:val="9"/>
        <w:numPr>
          <w:ilvl w:val="0"/>
          <w:numId w:val="1"/>
        </w:numPr>
        <w:ind w:firstLineChars="0"/>
        <w:rPr>
          <w:rFonts w:hint="eastAsia" w:ascii="宋体" w:hAnsi="宋体" w:eastAsia="宋体" w:cs="宋体"/>
          <w:sz w:val="28"/>
          <w:szCs w:val="28"/>
        </w:rPr>
      </w:pPr>
      <w:r>
        <w:rPr>
          <w:rFonts w:hint="eastAsia" w:ascii="宋体" w:hAnsi="宋体" w:eastAsia="宋体" w:cs="宋体"/>
          <w:sz w:val="28"/>
          <w:szCs w:val="28"/>
        </w:rPr>
        <w:t>报价供应商要求：营业执照的经营范围需含以上配件销售，并提供盖章复印件。</w:t>
      </w:r>
    </w:p>
    <w:p>
      <w:pPr>
        <w:pStyle w:val="9"/>
        <w:numPr>
          <w:ilvl w:val="0"/>
          <w:numId w:val="1"/>
        </w:numPr>
        <w:ind w:firstLineChars="0"/>
        <w:rPr>
          <w:rFonts w:hint="eastAsia" w:ascii="宋体" w:hAnsi="宋体" w:eastAsia="宋体" w:cs="宋体"/>
          <w:sz w:val="28"/>
          <w:szCs w:val="28"/>
        </w:rPr>
      </w:pPr>
      <w:r>
        <w:rPr>
          <w:rFonts w:hint="eastAsia" w:ascii="宋体" w:hAnsi="宋体" w:eastAsia="宋体" w:cs="宋体"/>
          <w:sz w:val="28"/>
          <w:szCs w:val="28"/>
        </w:rPr>
        <w:t>报价单需盖章、密封，在2021年6月</w:t>
      </w:r>
      <w:r>
        <w:rPr>
          <w:rFonts w:hint="eastAsia" w:ascii="宋体" w:hAnsi="宋体" w:eastAsia="宋体" w:cs="宋体"/>
          <w:sz w:val="28"/>
          <w:szCs w:val="28"/>
          <w:u w:val="none"/>
          <w:lang w:val="en-US" w:eastAsia="zh-CN"/>
        </w:rPr>
        <w:t>9</w:t>
      </w:r>
      <w:r>
        <w:rPr>
          <w:rFonts w:hint="eastAsia" w:ascii="宋体" w:hAnsi="宋体" w:eastAsia="宋体" w:cs="宋体"/>
          <w:sz w:val="28"/>
          <w:szCs w:val="28"/>
        </w:rPr>
        <w:t>日17点前面交到：南通农副产品物流有限公司（南通市崇川区崇川路777号，服务楼3号楼2楼信息中心，联系人张春明:13306292031）。</w:t>
      </w:r>
    </w:p>
    <w:p>
      <w:pPr>
        <w:pStyle w:val="9"/>
        <w:numPr>
          <w:ilvl w:val="0"/>
          <w:numId w:val="1"/>
        </w:numPr>
        <w:ind w:firstLineChars="0"/>
        <w:rPr>
          <w:rFonts w:hint="eastAsia" w:ascii="宋体" w:hAnsi="宋体" w:eastAsia="宋体" w:cs="宋体"/>
          <w:sz w:val="28"/>
          <w:szCs w:val="28"/>
        </w:rPr>
      </w:pPr>
      <w:r>
        <w:rPr>
          <w:rFonts w:hint="eastAsia" w:ascii="宋体" w:hAnsi="宋体" w:eastAsia="宋体" w:cs="宋体"/>
          <w:sz w:val="28"/>
          <w:szCs w:val="28"/>
        </w:rPr>
        <w:t>有效报价单每项最低报价为该项最终供货单位，价格含可抵扣增值税税金、运输等一切费用，该价格有效期一年（从公告提交比质比价单截止之日起计算）；报价单位必须报全全部配件产品，出现选择性报价、空项、漏项、型号品牌报价错误的，为无效报价，取消该公司全部配件比质比价资格；</w:t>
      </w:r>
    </w:p>
    <w:p>
      <w:pPr>
        <w:pStyle w:val="9"/>
        <w:numPr>
          <w:ilvl w:val="0"/>
          <w:numId w:val="1"/>
        </w:numPr>
        <w:ind w:firstLineChars="0"/>
        <w:rPr>
          <w:rFonts w:hint="eastAsia" w:ascii="宋体" w:hAnsi="宋体" w:eastAsia="宋体" w:cs="宋体"/>
          <w:sz w:val="28"/>
          <w:szCs w:val="28"/>
        </w:rPr>
      </w:pPr>
      <w:r>
        <w:rPr>
          <w:rFonts w:hint="eastAsia" w:ascii="宋体" w:hAnsi="宋体" w:eastAsia="宋体" w:cs="宋体"/>
          <w:sz w:val="28"/>
          <w:szCs w:val="28"/>
        </w:rPr>
        <w:t>不含安装调试费；</w:t>
      </w:r>
    </w:p>
    <w:p>
      <w:pPr>
        <w:pStyle w:val="9"/>
        <w:numPr>
          <w:ilvl w:val="0"/>
          <w:numId w:val="1"/>
        </w:numPr>
        <w:ind w:firstLineChars="0"/>
        <w:rPr>
          <w:rFonts w:hint="eastAsia" w:ascii="宋体" w:hAnsi="宋体" w:eastAsia="宋体" w:cs="宋体"/>
          <w:b/>
          <w:sz w:val="28"/>
          <w:szCs w:val="28"/>
        </w:rPr>
      </w:pPr>
      <w:r>
        <w:rPr>
          <w:rFonts w:hint="eastAsia" w:ascii="宋体" w:hAnsi="宋体" w:eastAsia="宋体" w:cs="宋体"/>
          <w:sz w:val="28"/>
          <w:szCs w:val="28"/>
        </w:rPr>
        <w:t>年采购量为预估总数，具体数量按照我公司实际需求，可分批采购；</w:t>
      </w:r>
    </w:p>
    <w:p>
      <w:pPr>
        <w:pStyle w:val="9"/>
        <w:numPr>
          <w:ilvl w:val="0"/>
          <w:numId w:val="1"/>
        </w:numPr>
        <w:ind w:firstLineChars="0"/>
        <w:rPr>
          <w:rFonts w:hint="eastAsia" w:ascii="宋体" w:hAnsi="宋体" w:eastAsia="宋体" w:cs="宋体"/>
          <w:b/>
          <w:sz w:val="28"/>
          <w:szCs w:val="28"/>
        </w:rPr>
      </w:pPr>
      <w:r>
        <w:rPr>
          <w:rFonts w:hint="eastAsia" w:ascii="宋体" w:hAnsi="宋体" w:eastAsia="宋体" w:cs="宋体"/>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p>
    <w:p>
      <w:pPr>
        <w:pStyle w:val="9"/>
        <w:numPr>
          <w:ilvl w:val="0"/>
          <w:numId w:val="1"/>
        </w:numPr>
        <w:ind w:firstLineChars="0"/>
        <w:rPr>
          <w:rFonts w:hint="eastAsia" w:ascii="宋体" w:hAnsi="宋体" w:eastAsia="宋体" w:cs="宋体"/>
          <w:b/>
          <w:sz w:val="28"/>
          <w:szCs w:val="28"/>
        </w:rPr>
      </w:pP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pPr>
        <w:ind w:firstLine="420" w:firstLineChars="150"/>
        <w:rPr>
          <w:rFonts w:hint="eastAsia" w:ascii="宋体" w:hAnsi="宋体" w:eastAsia="宋体" w:cs="宋体"/>
          <w:sz w:val="28"/>
          <w:szCs w:val="28"/>
        </w:rPr>
      </w:pPr>
    </w:p>
    <w:p>
      <w:pPr>
        <w:ind w:firstLine="420" w:firstLineChars="150"/>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报价单位盖章：</w:t>
      </w:r>
    </w:p>
    <w:p>
      <w:pPr>
        <w:rPr>
          <w:rFonts w:hint="eastAsia" w:ascii="宋体" w:hAnsi="宋体" w:eastAsia="宋体" w:cs="宋体"/>
          <w:sz w:val="28"/>
          <w:szCs w:val="28"/>
        </w:rPr>
      </w:pPr>
      <w:r>
        <w:rPr>
          <w:rFonts w:hint="eastAsia" w:ascii="宋体" w:hAnsi="宋体" w:eastAsia="宋体" w:cs="宋体"/>
          <w:sz w:val="28"/>
          <w:szCs w:val="28"/>
        </w:rPr>
        <w:t xml:space="preserve">                                                                            时间：2021年6月</w:t>
      </w: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日</w:t>
      </w:r>
    </w:p>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87"/>
    <w:rsid w:val="0007035F"/>
    <w:rsid w:val="000B2388"/>
    <w:rsid w:val="000C5D90"/>
    <w:rsid w:val="001251C3"/>
    <w:rsid w:val="00131D16"/>
    <w:rsid w:val="0017568A"/>
    <w:rsid w:val="001812B9"/>
    <w:rsid w:val="001C7B28"/>
    <w:rsid w:val="001E4CA4"/>
    <w:rsid w:val="001F1D77"/>
    <w:rsid w:val="002143C8"/>
    <w:rsid w:val="002775A7"/>
    <w:rsid w:val="002D554B"/>
    <w:rsid w:val="00303836"/>
    <w:rsid w:val="00361880"/>
    <w:rsid w:val="00371187"/>
    <w:rsid w:val="003E317E"/>
    <w:rsid w:val="003E3D8F"/>
    <w:rsid w:val="00417C4C"/>
    <w:rsid w:val="00420587"/>
    <w:rsid w:val="004B6187"/>
    <w:rsid w:val="004C16D3"/>
    <w:rsid w:val="005265E5"/>
    <w:rsid w:val="0057118F"/>
    <w:rsid w:val="005B6ADD"/>
    <w:rsid w:val="00625CEC"/>
    <w:rsid w:val="006376D0"/>
    <w:rsid w:val="00666AC2"/>
    <w:rsid w:val="006B179F"/>
    <w:rsid w:val="007050F8"/>
    <w:rsid w:val="007167F6"/>
    <w:rsid w:val="008562E5"/>
    <w:rsid w:val="008837D2"/>
    <w:rsid w:val="008D6786"/>
    <w:rsid w:val="009805CC"/>
    <w:rsid w:val="00A9532C"/>
    <w:rsid w:val="00AA245A"/>
    <w:rsid w:val="00AA392D"/>
    <w:rsid w:val="00AA472D"/>
    <w:rsid w:val="00AB34B4"/>
    <w:rsid w:val="00AC0874"/>
    <w:rsid w:val="00AD290D"/>
    <w:rsid w:val="00AD4139"/>
    <w:rsid w:val="00AF25E4"/>
    <w:rsid w:val="00B72537"/>
    <w:rsid w:val="00B87E99"/>
    <w:rsid w:val="00BC1371"/>
    <w:rsid w:val="00BE0CA6"/>
    <w:rsid w:val="00BE5AD4"/>
    <w:rsid w:val="00BE6165"/>
    <w:rsid w:val="00C02690"/>
    <w:rsid w:val="00C51EB1"/>
    <w:rsid w:val="00C914F9"/>
    <w:rsid w:val="00CB5F82"/>
    <w:rsid w:val="00CD5405"/>
    <w:rsid w:val="00CF3EA8"/>
    <w:rsid w:val="00D05DFD"/>
    <w:rsid w:val="00D21F62"/>
    <w:rsid w:val="00D61043"/>
    <w:rsid w:val="00D6633A"/>
    <w:rsid w:val="00DB08B5"/>
    <w:rsid w:val="00E710F4"/>
    <w:rsid w:val="00EC5FA7"/>
    <w:rsid w:val="00ED048A"/>
    <w:rsid w:val="00ED060F"/>
    <w:rsid w:val="00ED11CF"/>
    <w:rsid w:val="00ED46C2"/>
    <w:rsid w:val="00F0184D"/>
    <w:rsid w:val="00F14207"/>
    <w:rsid w:val="00FD3CC5"/>
    <w:rsid w:val="031A6AAC"/>
    <w:rsid w:val="04745389"/>
    <w:rsid w:val="062C5EFD"/>
    <w:rsid w:val="075A58DB"/>
    <w:rsid w:val="07867324"/>
    <w:rsid w:val="091D6266"/>
    <w:rsid w:val="094A587F"/>
    <w:rsid w:val="0A78098C"/>
    <w:rsid w:val="0ACF1319"/>
    <w:rsid w:val="0EF4293C"/>
    <w:rsid w:val="10E840BD"/>
    <w:rsid w:val="1150278C"/>
    <w:rsid w:val="152124F9"/>
    <w:rsid w:val="163A3B7F"/>
    <w:rsid w:val="174D7837"/>
    <w:rsid w:val="17BD4C7E"/>
    <w:rsid w:val="1D715B80"/>
    <w:rsid w:val="1F47031F"/>
    <w:rsid w:val="23344E13"/>
    <w:rsid w:val="259B3885"/>
    <w:rsid w:val="26B10FA6"/>
    <w:rsid w:val="27035A79"/>
    <w:rsid w:val="29927283"/>
    <w:rsid w:val="2F055850"/>
    <w:rsid w:val="31F20EB0"/>
    <w:rsid w:val="33774C10"/>
    <w:rsid w:val="33F764B9"/>
    <w:rsid w:val="347C2E3B"/>
    <w:rsid w:val="3B6443F8"/>
    <w:rsid w:val="3C7F2E06"/>
    <w:rsid w:val="3D82192A"/>
    <w:rsid w:val="42F40690"/>
    <w:rsid w:val="4EB042BB"/>
    <w:rsid w:val="56BB782A"/>
    <w:rsid w:val="5A7B777E"/>
    <w:rsid w:val="5C8B5864"/>
    <w:rsid w:val="5FFF3BBB"/>
    <w:rsid w:val="6786118B"/>
    <w:rsid w:val="687B56AA"/>
    <w:rsid w:val="6FE40BCA"/>
    <w:rsid w:val="778D7BD0"/>
    <w:rsid w:val="782D7B7C"/>
    <w:rsid w:val="790B3A88"/>
    <w:rsid w:val="7BBD0885"/>
    <w:rsid w:val="7C6971DD"/>
    <w:rsid w:val="7E3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362</Words>
  <Characters>2068</Characters>
  <Lines>17</Lines>
  <Paragraphs>4</Paragraphs>
  <TotalTime>1305</TotalTime>
  <ScaleCrop>false</ScaleCrop>
  <LinksUpToDate>false</LinksUpToDate>
  <CharactersWithSpaces>2426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Administrator</cp:lastModifiedBy>
  <dcterms:modified xsi:type="dcterms:W3CDTF">2021-06-04T05:55:07Z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65CEC507ABD94726BB1EC1840A55A8A6</vt:lpwstr>
  </property>
</Properties>
</file>